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D3C" w:rsidP="2714828B" w:rsidRDefault="00860D28" w14:paraId="39953FDA" w14:textId="4FBA4420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</w:pPr>
      <w:r w:rsidR="00860D28">
        <w:rPr/>
        <w:t xml:space="preserve">DESSA Implementation </w:t>
      </w:r>
      <w:r w:rsidR="49F3BECD">
        <w:rPr/>
        <w:t xml:space="preserve">Assessment </w:t>
      </w:r>
      <w:r w:rsidR="00860D28">
        <w:rPr/>
        <w:t>Survey Template</w:t>
      </w:r>
    </w:p>
    <w:p w:rsidR="00E76BC7" w:rsidP="00807A6E" w:rsidRDefault="00E76BC7" w14:paraId="22D72B12" w14:textId="09E69640">
      <w:pPr>
        <w:pStyle w:val="Heading2"/>
        <w:rPr>
          <w:rFonts w:asciiTheme="minorHAnsi" w:hAnsiTheme="minorHAnsi" w:eastAsiaTheme="minorHAnsi" w:cstheme="minorBidi"/>
          <w:color w:val="auto"/>
          <w:sz w:val="24"/>
          <w:szCs w:val="24"/>
        </w:rPr>
      </w:pPr>
      <w:r w:rsidRPr="00E76BC7">
        <w:rPr>
          <w:rFonts w:asciiTheme="minorHAnsi" w:hAnsiTheme="minorHAnsi" w:eastAsiaTheme="minorHAnsi" w:cstheme="minorBidi"/>
          <w:color w:val="auto"/>
          <w:sz w:val="24"/>
          <w:szCs w:val="24"/>
        </w:rPr>
        <w:t xml:space="preserve">This survey will provide insight into strengths and areas for growth in your DESSA implementation, helping you prioritize next steps and plan supports that best meet </w:t>
      </w:r>
      <w:r w:rsidR="00C87CD5">
        <w:rPr>
          <w:rFonts w:asciiTheme="minorHAnsi" w:hAnsiTheme="minorHAnsi" w:eastAsiaTheme="minorHAnsi" w:cstheme="minorBidi"/>
          <w:color w:val="auto"/>
          <w:sz w:val="24"/>
          <w:szCs w:val="24"/>
        </w:rPr>
        <w:t xml:space="preserve">the needs of your staff and schools. </w:t>
      </w:r>
    </w:p>
    <w:p w:rsidRPr="00C87CD5" w:rsidR="00C87CD5" w:rsidP="00C87CD5" w:rsidRDefault="00C87CD5" w14:paraId="10B0A522" w14:textId="77777777"/>
    <w:p w:rsidR="00860D28" w:rsidP="00860D28" w:rsidRDefault="00860D28" w14:paraId="77B155AE" w14:textId="77777777">
      <w:pPr>
        <w:pStyle w:val="ListParagraph"/>
        <w:numPr>
          <w:ilvl w:val="0"/>
          <w:numId w:val="1"/>
        </w:numPr>
      </w:pPr>
      <w:r>
        <w:t>Create your survey plan</w:t>
      </w:r>
    </w:p>
    <w:p w:rsidRPr="007E1D8A" w:rsidR="007E1D8A" w:rsidP="002A388D" w:rsidRDefault="007E1D8A" w14:paraId="6444BE0E" w14:textId="727E5EB0">
      <w:pPr>
        <w:pStyle w:val="ListParagraph"/>
        <w:numPr>
          <w:ilvl w:val="1"/>
          <w:numId w:val="13"/>
        </w:numPr>
        <w:ind w:left="1080" w:hanging="270"/>
      </w:pPr>
      <w:r>
        <w:rPr>
          <w:b/>
          <w:bCs/>
        </w:rPr>
        <w:t xml:space="preserve">What </w:t>
      </w:r>
      <w:r>
        <w:t xml:space="preserve">| </w:t>
      </w:r>
      <w:r w:rsidR="00D76AE9">
        <w:t xml:space="preserve">Review the “Survey Question Template”, below. </w:t>
      </w:r>
      <w:r>
        <w:t>Which of the questions below will y</w:t>
      </w:r>
      <w:r w:rsidR="00D76AE9">
        <w:t>ou use</w:t>
      </w:r>
      <w:r>
        <w:t>? Are there any you want to customize, add, or remove?</w:t>
      </w:r>
    </w:p>
    <w:p w:rsidRPr="00860D28" w:rsidR="00860D28" w:rsidP="002A388D" w:rsidRDefault="00860D28" w14:paraId="788B2C9F" w14:textId="01E5B45B">
      <w:pPr>
        <w:pStyle w:val="ListParagraph"/>
        <w:numPr>
          <w:ilvl w:val="1"/>
          <w:numId w:val="13"/>
        </w:numPr>
        <w:ind w:left="1080" w:hanging="270"/>
      </w:pPr>
      <w:proofErr w:type="gramStart"/>
      <w:r>
        <w:rPr>
          <w:b/>
          <w:bCs/>
        </w:rPr>
        <w:t xml:space="preserve">Who | </w:t>
      </w:r>
      <w:r>
        <w:t>Who</w:t>
      </w:r>
      <w:proofErr w:type="gramEnd"/>
      <w:r>
        <w:t xml:space="preserve"> will complete the survey? </w:t>
      </w:r>
      <w:r>
        <w:rPr>
          <w:i/>
          <w:iCs/>
        </w:rPr>
        <w:t>Tip: Include all role types that are involved in your implementation</w:t>
      </w:r>
    </w:p>
    <w:p w:rsidR="00860D28" w:rsidP="002A388D" w:rsidRDefault="00860D28" w14:paraId="48B32B08" w14:textId="14748D88">
      <w:pPr>
        <w:pStyle w:val="ListParagraph"/>
        <w:numPr>
          <w:ilvl w:val="1"/>
          <w:numId w:val="13"/>
        </w:numPr>
        <w:ind w:left="1080" w:hanging="270"/>
      </w:pPr>
      <w:r>
        <w:rPr>
          <w:b/>
          <w:bCs/>
        </w:rPr>
        <w:t xml:space="preserve">When | </w:t>
      </w:r>
      <w:r>
        <w:t xml:space="preserve">When will you distribute the survey? For how long will you keep the survey open? </w:t>
      </w:r>
      <w:r w:rsidR="00640BEC">
        <w:rPr>
          <w:i/>
          <w:iCs/>
        </w:rPr>
        <w:t xml:space="preserve">Tip: </w:t>
      </w:r>
      <w:r w:rsidR="001053C5">
        <w:rPr>
          <w:i/>
          <w:iCs/>
        </w:rPr>
        <w:t>To maximize response rates, provide time</w:t>
      </w:r>
      <w:r w:rsidR="00237E50">
        <w:rPr>
          <w:i/>
          <w:iCs/>
        </w:rPr>
        <w:t xml:space="preserve"> to complete this survey</w:t>
      </w:r>
      <w:r w:rsidR="001053C5">
        <w:rPr>
          <w:i/>
          <w:iCs/>
        </w:rPr>
        <w:t xml:space="preserve"> in an existing meeting space</w:t>
      </w:r>
    </w:p>
    <w:p w:rsidR="00860D28" w:rsidP="002A388D" w:rsidRDefault="00860D28" w14:paraId="5E6D02D5" w14:textId="2D5F2D6E">
      <w:pPr>
        <w:pStyle w:val="ListParagraph"/>
        <w:numPr>
          <w:ilvl w:val="1"/>
          <w:numId w:val="13"/>
        </w:numPr>
        <w:ind w:left="1080" w:hanging="270"/>
      </w:pPr>
      <w:r>
        <w:rPr>
          <w:b/>
          <w:bCs/>
        </w:rPr>
        <w:t xml:space="preserve">How | </w:t>
      </w:r>
      <w:r>
        <w:t xml:space="preserve">What survey platform will you use to distribute the survey? </w:t>
      </w:r>
    </w:p>
    <w:p w:rsidR="00860D28" w:rsidP="00860D28" w:rsidRDefault="00860D28" w14:paraId="6FF2262D" w14:textId="77777777">
      <w:pPr>
        <w:pStyle w:val="ListParagraph"/>
        <w:numPr>
          <w:ilvl w:val="0"/>
          <w:numId w:val="1"/>
        </w:numPr>
      </w:pPr>
      <w:r>
        <w:t>Build your survey and distribute the link</w:t>
      </w:r>
    </w:p>
    <w:p w:rsidR="006C43F4" w:rsidP="007E1D8A" w:rsidRDefault="00860D28" w14:paraId="51F296E4" w14:textId="77777777">
      <w:pPr>
        <w:pStyle w:val="ListParagraph"/>
        <w:numPr>
          <w:ilvl w:val="0"/>
          <w:numId w:val="1"/>
        </w:numPr>
      </w:pPr>
      <w:r>
        <w:t xml:space="preserve">Review </w:t>
      </w:r>
      <w:r w:rsidR="00CD2463">
        <w:t>results from this survey, as well as implementation data from the DESSA System (</w:t>
      </w:r>
      <w:hyperlink w:history="1" r:id="rId7">
        <w:r w:rsidRPr="00602CF6" w:rsidR="000652C8">
          <w:rPr>
            <w:rStyle w:val="Hyperlink"/>
          </w:rPr>
          <w:t>Rating Completion</w:t>
        </w:r>
        <w:r w:rsidR="000652C8">
          <w:rPr>
            <w:rStyle w:val="Hyperlink"/>
          </w:rPr>
          <w:t xml:space="preserve"> Data</w:t>
        </w:r>
      </w:hyperlink>
      <w:r>
        <w:t xml:space="preserve"> </w:t>
      </w:r>
      <w:r w:rsidR="000652C8">
        <w:t>and Rating Duration Dat</w:t>
      </w:r>
      <w:r w:rsidR="0006412C">
        <w:t xml:space="preserve">a from the </w:t>
      </w:r>
      <w:hyperlink w:history="1" r:id="rId8">
        <w:r w:rsidRPr="00087BA6" w:rsidR="0006412C">
          <w:rPr>
            <w:rStyle w:val="Hyperlink"/>
          </w:rPr>
          <w:t>Rating Export</w:t>
        </w:r>
      </w:hyperlink>
      <w:r w:rsidR="0006412C">
        <w:t>)</w:t>
      </w:r>
    </w:p>
    <w:p w:rsidR="007E1D8A" w:rsidP="007E1D8A" w:rsidRDefault="006C43F4" w14:paraId="4D49CD32" w14:textId="1DB815DD">
      <w:pPr>
        <w:pStyle w:val="ListParagraph"/>
        <w:numPr>
          <w:ilvl w:val="0"/>
          <w:numId w:val="1"/>
        </w:numPr>
      </w:pPr>
      <w:r>
        <w:t>C</w:t>
      </w:r>
      <w:r w:rsidR="007E1D8A">
        <w:t>reate your action plan</w:t>
      </w:r>
      <w:r w:rsidR="009752FC">
        <w:t xml:space="preserve">, using the “Action Plan Template” below. </w:t>
      </w:r>
    </w:p>
    <w:p w:rsidR="00860D28" w:rsidP="00860D28" w:rsidRDefault="006904A2" w14:paraId="36F2CF01" w14:textId="68D59828">
      <w:pPr>
        <w:pStyle w:val="ListParagraph"/>
        <w:numPr>
          <w:ilvl w:val="0"/>
          <w:numId w:val="1"/>
        </w:numPr>
        <w:rPr/>
      </w:pPr>
      <w:r w:rsidR="006904A2">
        <w:rPr/>
        <w:t>S</w:t>
      </w:r>
      <w:r w:rsidR="00860D28">
        <w:rPr/>
        <w:t xml:space="preserve">hare trends and next steps with survey respondents. </w:t>
      </w:r>
      <w:r w:rsidRPr="76F508EA" w:rsidR="00537FFA">
        <w:rPr>
          <w:i w:val="1"/>
          <w:iCs w:val="1"/>
        </w:rPr>
        <w:t xml:space="preserve">Tip: Ask survey respondents for their ideas about </w:t>
      </w:r>
      <w:r w:rsidRPr="76F508EA" w:rsidR="5FBA2238">
        <w:rPr>
          <w:i w:val="1"/>
          <w:iCs w:val="1"/>
        </w:rPr>
        <w:t>the next</w:t>
      </w:r>
      <w:r w:rsidRPr="76F508EA" w:rsidR="00537FFA">
        <w:rPr>
          <w:i w:val="1"/>
          <w:iCs w:val="1"/>
        </w:rPr>
        <w:t xml:space="preserve"> steps too!</w:t>
      </w:r>
    </w:p>
    <w:p w:rsidR="00860D28" w:rsidP="001053C5" w:rsidRDefault="00860D28" w14:paraId="5D5F33D8" w14:textId="37104C10">
      <w:pPr>
        <w:pStyle w:val="Heading2"/>
      </w:pPr>
    </w:p>
    <w:p w:rsidR="0B271DA0" w:rsidRDefault="0B271DA0" w14:paraId="27A337FB" w14:textId="381BBED1">
      <w:r>
        <w:br w:type="page"/>
      </w:r>
    </w:p>
    <w:p w:rsidR="0B271DA0" w:rsidP="0B271DA0" w:rsidRDefault="0B271DA0" w14:paraId="1F5BCD27" w14:textId="4CA06E5B">
      <w:pPr>
        <w:pStyle w:val="Heading2"/>
      </w:pPr>
    </w:p>
    <w:p w:rsidRPr="001053C5" w:rsidR="00860D28" w:rsidP="32E9A2DF" w:rsidRDefault="00860D28" w14:paraId="72EA9331" w14:textId="1E398254">
      <w:pPr>
        <w:pStyle w:val="Heading2"/>
        <w:suppressLineNumbers w:val="0"/>
        <w:bidi w:val="0"/>
        <w:spacing w:before="160" w:beforeAutospacing="off" w:after="80" w:afterAutospacing="off" w:line="278" w:lineRule="auto"/>
        <w:ind w:left="0" w:right="0"/>
        <w:jc w:val="left"/>
      </w:pPr>
      <w:r w:rsidR="64ADAB59">
        <w:rPr/>
        <w:t>DESSA Implementation Assessment Items for Survey</w:t>
      </w:r>
      <w:r w:rsidR="00860D28">
        <w:rPr/>
        <w:t>: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2605"/>
        <w:gridCol w:w="1620"/>
        <w:gridCol w:w="2970"/>
        <w:gridCol w:w="2430"/>
        <w:gridCol w:w="5040"/>
      </w:tblGrid>
      <w:tr w:rsidRPr="00860D28" w:rsidR="00860D28" w:rsidTr="32E9A2DF" w14:paraId="0F8C5BA0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C94D8" w:themeFill="text2" w:themeFillTint="80"/>
            <w:tcMar/>
            <w:hideMark/>
          </w:tcPr>
          <w:p w:rsidRPr="00860D28" w:rsidR="00860D28" w:rsidP="32E9A2DF" w:rsidRDefault="00860D28" w14:paraId="78C7EA3B" w14:textId="77777777">
            <w:pPr>
              <w:spacing w:after="160" w:line="278" w:lineRule="auto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0860D28">
              <w:rPr>
                <w:b w:val="1"/>
                <w:bCs w:val="1"/>
                <w:color w:val="FFFFFF" w:themeColor="background1" w:themeTint="FF" w:themeShade="FF"/>
              </w:rPr>
              <w:t>Question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C94D8" w:themeFill="text2" w:themeFillTint="80"/>
            <w:tcMar/>
            <w:hideMark/>
          </w:tcPr>
          <w:p w:rsidRPr="00860D28" w:rsidR="00860D28" w:rsidP="32E9A2DF" w:rsidRDefault="00860D28" w14:paraId="2871D4B1" w14:textId="77777777">
            <w:pPr>
              <w:spacing w:after="160" w:line="278" w:lineRule="auto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0860D28">
              <w:rPr>
                <w:b w:val="1"/>
                <w:bCs w:val="1"/>
                <w:color w:val="FFFFFF" w:themeColor="background1" w:themeTint="FF" w:themeShade="FF"/>
              </w:rPr>
              <w:t>Question Type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C94D8" w:themeFill="text2" w:themeFillTint="80"/>
            <w:tcMar/>
            <w:hideMark/>
          </w:tcPr>
          <w:p w:rsidRPr="00860D28" w:rsidR="00860D28" w:rsidP="32E9A2DF" w:rsidRDefault="00860D28" w14:paraId="31F95C80" w14:textId="77777777">
            <w:pPr>
              <w:spacing w:after="160" w:line="278" w:lineRule="auto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0860D28">
              <w:rPr>
                <w:b w:val="1"/>
                <w:bCs w:val="1"/>
                <w:color w:val="FFFFFF" w:themeColor="background1" w:themeTint="FF" w:themeShade="FF"/>
              </w:rPr>
              <w:t>Answer Choices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C94D8" w:themeFill="text2" w:themeFillTint="80"/>
            <w:tcMar/>
            <w:hideMark/>
          </w:tcPr>
          <w:p w:rsidRPr="00860D28" w:rsidR="00860D28" w:rsidP="32E9A2DF" w:rsidRDefault="00860D28" w14:paraId="465E57F1" w14:textId="77777777">
            <w:pPr>
              <w:spacing w:after="160" w:line="278" w:lineRule="auto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0860D28">
              <w:rPr>
                <w:b w:val="1"/>
                <w:bCs w:val="1"/>
                <w:color w:val="FFFFFF" w:themeColor="background1" w:themeTint="FF" w:themeShade="FF"/>
              </w:rPr>
              <w:t>Why the Question Matters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C94D8" w:themeFill="text2" w:themeFillTint="80"/>
            <w:tcMar/>
            <w:hideMark/>
          </w:tcPr>
          <w:p w:rsidR="00860D28" w:rsidP="32E9A2DF" w:rsidRDefault="00860D28" w14:paraId="760AE32B" w14:textId="77777777">
            <w:pPr>
              <w:spacing w:after="160" w:line="278" w:lineRule="auto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0860D28">
              <w:rPr>
                <w:b w:val="1"/>
                <w:bCs w:val="1"/>
                <w:color w:val="FFFFFF" w:themeColor="background1" w:themeTint="FF" w:themeShade="FF"/>
              </w:rPr>
              <w:t>Actions to Take Based on Results</w:t>
            </w:r>
          </w:p>
          <w:p w:rsidRPr="00414DC9" w:rsidR="00414DC9" w:rsidP="32E9A2DF" w:rsidRDefault="00414DC9" w14:paraId="2C60904B" w14:textId="7B9E5555">
            <w:pPr>
              <w:spacing w:after="160" w:line="278" w:lineRule="auto"/>
              <w:rPr>
                <w:i w:val="1"/>
                <w:iCs w:val="1"/>
                <w:color w:val="FFFFFF" w:themeColor="background1" w:themeTint="FF" w:themeShade="FF"/>
              </w:rPr>
            </w:pPr>
            <w:r w:rsidRPr="32E9A2DF" w:rsidR="1C04687A">
              <w:rPr>
                <w:i w:val="1"/>
                <w:iCs w:val="1"/>
                <w:color w:val="FFFFFF" w:themeColor="background1" w:themeTint="FF" w:themeShade="FF"/>
              </w:rPr>
              <w:t>Use these as a menu, not a checklist. Prioritize strategies that best fit your needs and capacity</w:t>
            </w:r>
          </w:p>
        </w:tc>
      </w:tr>
      <w:tr w:rsidRPr="00860D28" w:rsidR="00860D28" w:rsidTr="32E9A2DF" w14:paraId="4B5221C3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576557" w:rsidRDefault="00860D28" w14:paraId="16A3BC74" w14:textId="33059831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 w:rsidRPr="00860D28">
              <w:lastRenderedPageBreak/>
              <w:t>What is your role?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771211" w14:paraId="228171E1" w14:textId="020D70B7">
            <w:pPr>
              <w:spacing w:after="160" w:line="278" w:lineRule="auto"/>
            </w:pPr>
            <w:r>
              <w:t>Multiple Choice, Single Select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F5113" w:rsidP="009F5113" w:rsidRDefault="00860D28" w14:paraId="5F4A8FA3" w14:textId="77777777">
            <w:pPr>
              <w:pStyle w:val="ListParagraph"/>
              <w:numPr>
                <w:ilvl w:val="0"/>
                <w:numId w:val="2"/>
              </w:numPr>
              <w:ind w:left="256" w:hanging="180"/>
            </w:pPr>
            <w:r w:rsidRPr="00860D28">
              <w:t>Teacher</w:t>
            </w:r>
          </w:p>
          <w:p w:rsidR="009F5113" w:rsidP="009F5113" w:rsidRDefault="00771211" w14:paraId="1B75C908" w14:textId="77777777">
            <w:pPr>
              <w:pStyle w:val="ListParagraph"/>
              <w:numPr>
                <w:ilvl w:val="0"/>
                <w:numId w:val="2"/>
              </w:numPr>
              <w:ind w:left="256" w:hanging="180"/>
            </w:pPr>
            <w:r>
              <w:t>Student Support Team</w:t>
            </w:r>
          </w:p>
          <w:p w:rsidR="009F5113" w:rsidP="009F5113" w:rsidRDefault="00860D28" w14:paraId="07FA973C" w14:textId="77777777">
            <w:pPr>
              <w:pStyle w:val="ListParagraph"/>
              <w:numPr>
                <w:ilvl w:val="0"/>
                <w:numId w:val="2"/>
              </w:numPr>
              <w:ind w:left="256" w:hanging="180"/>
            </w:pPr>
            <w:r w:rsidRPr="00860D28">
              <w:t>Instructional Coach</w:t>
            </w:r>
          </w:p>
          <w:p w:rsidR="009F5113" w:rsidP="009F5113" w:rsidRDefault="00771211" w14:paraId="346C4BDC" w14:textId="77777777">
            <w:pPr>
              <w:pStyle w:val="ListParagraph"/>
              <w:numPr>
                <w:ilvl w:val="0"/>
                <w:numId w:val="2"/>
              </w:numPr>
              <w:ind w:left="256" w:hanging="180"/>
            </w:pPr>
            <w:r>
              <w:t xml:space="preserve">School </w:t>
            </w:r>
            <w:r w:rsidRPr="00860D28" w:rsidR="00860D28">
              <w:t>Administrator</w:t>
            </w:r>
          </w:p>
          <w:p w:rsidRPr="00860D28" w:rsidR="00860D28" w:rsidP="009F5113" w:rsidRDefault="00860D28" w14:paraId="5AFA8001" w14:textId="128932BE">
            <w:pPr>
              <w:pStyle w:val="ListParagraph"/>
              <w:numPr>
                <w:ilvl w:val="0"/>
                <w:numId w:val="2"/>
              </w:numPr>
              <w:ind w:left="256" w:hanging="180"/>
            </w:pPr>
            <w:r w:rsidRPr="00860D28">
              <w:t>Other (please specify)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771211" w14:paraId="570D9A34" w14:textId="0208D90A">
            <w:pPr>
              <w:spacing w:after="160" w:line="278" w:lineRule="auto"/>
            </w:pPr>
            <w:r>
              <w:t>Enables you to review results by role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771211" w14:paraId="3FE18FB0" w14:textId="5C48E4C1">
            <w:pPr>
              <w:spacing w:after="160" w:line="278" w:lineRule="auto"/>
            </w:pPr>
            <w:r>
              <w:t>Identify role-specific trends and needs</w:t>
            </w:r>
            <w:r w:rsidR="00A15EFA">
              <w:t xml:space="preserve">, and </w:t>
            </w:r>
            <w:r w:rsidRPr="00A15EFA" w:rsidR="00A15EFA">
              <w:t>determine whether next steps should be addressed through role</w:t>
            </w:r>
            <w:r w:rsidRPr="00A15EFA" w:rsidR="00A15EFA">
              <w:rPr>
                <w:rFonts w:ascii="Cambria Math" w:hAnsi="Cambria Math" w:cs="Cambria Math"/>
              </w:rPr>
              <w:t>‑</w:t>
            </w:r>
            <w:r w:rsidRPr="00A15EFA" w:rsidR="00A15EFA">
              <w:t>specific training, communication, or differentiated expectations</w:t>
            </w:r>
          </w:p>
        </w:tc>
      </w:tr>
      <w:tr w:rsidRPr="00860D28" w:rsidR="00771211" w:rsidTr="32E9A2DF" w14:paraId="58CE6584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0D28" w:rsidR="00771211" w:rsidP="00576557" w:rsidRDefault="00771211" w14:paraId="545FC3C1" w14:textId="6657E801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>
              <w:t>What grade levels do you support?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71211" w:rsidP="00860D28" w:rsidRDefault="00771211" w14:paraId="78E5A1F8" w14:textId="6EA11FD6">
            <w:r>
              <w:t>Multiple Choice, Multi-Select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F5113" w:rsidP="009F5113" w:rsidRDefault="00771211" w14:paraId="4C5760C4" w14:textId="77777777">
            <w:pPr>
              <w:pStyle w:val="ListParagraph"/>
              <w:numPr>
                <w:ilvl w:val="0"/>
                <w:numId w:val="3"/>
              </w:numPr>
              <w:ind w:left="256" w:hanging="180"/>
            </w:pPr>
            <w:r>
              <w:t>K-5</w:t>
            </w:r>
          </w:p>
          <w:p w:rsidR="009F5113" w:rsidP="009F5113" w:rsidRDefault="00771211" w14:paraId="38C939E5" w14:textId="77777777">
            <w:pPr>
              <w:pStyle w:val="ListParagraph"/>
              <w:numPr>
                <w:ilvl w:val="0"/>
                <w:numId w:val="3"/>
              </w:numPr>
              <w:ind w:left="256" w:hanging="180"/>
            </w:pPr>
            <w:r>
              <w:t>6-8</w:t>
            </w:r>
          </w:p>
          <w:p w:rsidRPr="00860D28" w:rsidR="00771211" w:rsidP="009F5113" w:rsidRDefault="009F5113" w14:paraId="1C83A5A6" w14:textId="1ABEC9B4">
            <w:pPr>
              <w:pStyle w:val="ListParagraph"/>
              <w:numPr>
                <w:ilvl w:val="0"/>
                <w:numId w:val="3"/>
              </w:numPr>
              <w:ind w:left="256" w:hanging="180"/>
            </w:pPr>
            <w:r>
              <w:t>9</w:t>
            </w:r>
            <w:r w:rsidR="00771211">
              <w:t>-12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71211" w:rsidP="00860D28" w:rsidRDefault="00771211" w14:paraId="0176A335" w14:textId="528C6800">
            <w:r>
              <w:t>Enables you to review results by grade cohort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71211" w:rsidP="00860D28" w:rsidRDefault="00771211" w14:paraId="3F5FC9D2" w14:textId="4A11B709">
            <w:r>
              <w:t>Identify grade cohort-specific trends and needs</w:t>
            </w:r>
            <w:r w:rsidR="00A15EFA">
              <w:t xml:space="preserve">, and </w:t>
            </w:r>
            <w:r w:rsidRPr="00A15EFA" w:rsidR="00A15EFA">
              <w:t xml:space="preserve">determine whether next steps should be addressed through </w:t>
            </w:r>
            <w:proofErr w:type="gramStart"/>
            <w:r w:rsidR="006904A2">
              <w:t>grade</w:t>
            </w:r>
            <w:r w:rsidRPr="00A15EFA" w:rsidR="00A15EFA">
              <w:rPr>
                <w:rFonts w:ascii="Cambria Math" w:hAnsi="Cambria Math" w:cs="Cambria Math"/>
              </w:rPr>
              <w:t>‑</w:t>
            </w:r>
            <w:proofErr w:type="gramEnd"/>
            <w:r w:rsidRPr="00A15EFA" w:rsidR="00A15EFA">
              <w:t>specific training, communication, or differentiated expectations</w:t>
            </w:r>
          </w:p>
        </w:tc>
      </w:tr>
      <w:tr w:rsidRPr="00860D28" w:rsidR="00860D28" w:rsidTr="32E9A2DF" w14:paraId="75B3C0F9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576557" w:rsidRDefault="00366266" w14:paraId="28E612FA" w14:textId="17864C13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>
              <w:t>DESSA aligns</w:t>
            </w:r>
            <w:r w:rsidRPr="00860D28" w:rsidR="00860D28">
              <w:t xml:space="preserve"> with our </w:t>
            </w:r>
            <w:r w:rsidR="00771211">
              <w:t>[</w:t>
            </w:r>
            <w:r w:rsidRPr="00860D28" w:rsidR="00860D28">
              <w:t>MTSS</w:t>
            </w:r>
            <w:r w:rsidR="00771211">
              <w:t>/PBIS</w:t>
            </w:r>
            <w:r w:rsidR="00B31995">
              <w:t>/</w:t>
            </w:r>
            <w:r w:rsidR="00DB11FF">
              <w:t>Profile of a Graduate</w:t>
            </w:r>
            <w:r w:rsidR="002D1DBC">
              <w:t>]</w:t>
            </w:r>
            <w:r w:rsidRPr="00860D28" w:rsidR="00860D28">
              <w:t xml:space="preserve"> framework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860D28" w14:paraId="1D72D232" w14:textId="4DF434BF">
            <w:pPr>
              <w:spacing w:after="160" w:line="278" w:lineRule="auto"/>
            </w:pPr>
            <w:r w:rsidRPr="00860D28">
              <w:t>Likert</w:t>
            </w:r>
            <w:r w:rsidR="009F5113">
              <w:t xml:space="preserve"> Scale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9F5113" w:rsidP="009F5113" w:rsidRDefault="00860D28" w14:paraId="02A40076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 w:rsidRPr="00860D28">
              <w:t>Strongly Disagree</w:t>
            </w:r>
          </w:p>
          <w:p w:rsidR="009F5113" w:rsidP="009F5113" w:rsidRDefault="00860D28" w14:paraId="25B18297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 w:rsidRPr="00860D28">
              <w:t>Disagree</w:t>
            </w:r>
          </w:p>
          <w:p w:rsidR="009F5113" w:rsidP="009F5113" w:rsidRDefault="00860D28" w14:paraId="0F2D9252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 w:rsidRPr="00860D28">
              <w:t>Ne</w:t>
            </w:r>
            <w:r w:rsidR="009F5113">
              <w:t>ither Agree nor Disagree</w:t>
            </w:r>
          </w:p>
          <w:p w:rsidR="009F5113" w:rsidP="009F5113" w:rsidRDefault="00860D28" w14:paraId="3D3E619D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 w:rsidRPr="00860D28">
              <w:t>Agree</w:t>
            </w:r>
          </w:p>
          <w:p w:rsidRPr="00860D28" w:rsidR="00860D28" w:rsidP="009F5113" w:rsidRDefault="00860D28" w14:paraId="58F685AE" w14:textId="099892A4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 w:rsidRPr="00860D28">
              <w:t>Strongly Agree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875995" w14:paraId="047342ED" w14:textId="0CF274B1">
            <w:pPr>
              <w:spacing w:after="160" w:line="278" w:lineRule="auto"/>
            </w:pPr>
            <w:r>
              <w:t>A strong u</w:t>
            </w:r>
            <w:r w:rsidR="006F2684">
              <w:t xml:space="preserve">nderstanding of alignment with existing </w:t>
            </w:r>
            <w:r w:rsidR="00CB6134">
              <w:t>frameworks</w:t>
            </w:r>
            <w:r w:rsidR="006F2684">
              <w:t xml:space="preserve"> is key for buy-in</w:t>
            </w:r>
            <w:r w:rsidR="005C3716">
              <w:t xml:space="preserve">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5C3716" w:rsidP="00860D28" w:rsidRDefault="005C3716" w14:paraId="7DAAD204" w14:textId="77777777">
            <w:pPr>
              <w:spacing w:after="160" w:line="278" w:lineRule="auto"/>
              <w:rPr>
                <w:i/>
                <w:iCs/>
              </w:rPr>
            </w:pPr>
            <w:r w:rsidRPr="005C3716">
              <w:rPr>
                <w:i/>
                <w:iCs/>
              </w:rPr>
              <w:t>If results are low…</w:t>
            </w:r>
          </w:p>
          <w:p w:rsidRPr="007942CB" w:rsidR="005C3716" w:rsidP="00860D28" w:rsidRDefault="00CB6134" w14:paraId="6BB5E19A" w14:textId="4971BEB3">
            <w:pPr>
              <w:spacing w:after="160" w:line="278" w:lineRule="auto"/>
            </w:pPr>
            <w:r>
              <w:t>S</w:t>
            </w:r>
            <w:r w:rsidR="00A73CDF">
              <w:t>elect</w:t>
            </w:r>
            <w:r w:rsidR="00AE2728">
              <w:t xml:space="preserve"> an</w:t>
            </w:r>
            <w:r w:rsidR="00B31995">
              <w:t xml:space="preserve"> </w:t>
            </w:r>
            <w:r w:rsidR="00956C40">
              <w:t xml:space="preserve">alignment </w:t>
            </w:r>
            <w:r w:rsidR="00AE2728">
              <w:t>resource to share and discuss with staff</w:t>
            </w:r>
          </w:p>
          <w:p w:rsidRPr="007942CB" w:rsidR="00B31995" w:rsidP="003A3C6F" w:rsidRDefault="00B31995" w14:paraId="10F85CF9" w14:textId="0743BD67">
            <w:pPr>
              <w:pStyle w:val="ListParagraph"/>
              <w:numPr>
                <w:ilvl w:val="0"/>
                <w:numId w:val="5"/>
              </w:numPr>
              <w:ind w:left="436" w:hanging="270"/>
            </w:pPr>
            <w:hyperlink w:history="1" r:id="rId9">
              <w:r w:rsidRPr="007942CB">
                <w:rPr>
                  <w:rStyle w:val="Hyperlink"/>
                </w:rPr>
                <w:t>DESSA &amp; MTSS Alignment</w:t>
              </w:r>
            </w:hyperlink>
          </w:p>
          <w:p w:rsidRPr="007942CB" w:rsidR="00B31995" w:rsidP="003A3C6F" w:rsidRDefault="00B31995" w14:paraId="1F630810" w14:textId="210FF972">
            <w:pPr>
              <w:pStyle w:val="ListParagraph"/>
              <w:numPr>
                <w:ilvl w:val="0"/>
                <w:numId w:val="5"/>
              </w:numPr>
              <w:ind w:left="436" w:hanging="270"/>
            </w:pPr>
            <w:hyperlink w:history="1" r:id="rId10">
              <w:r w:rsidRPr="007942CB">
                <w:rPr>
                  <w:rStyle w:val="Hyperlink"/>
                </w:rPr>
                <w:t>DESSA &amp; PBIS Alignment</w:t>
              </w:r>
            </w:hyperlink>
          </w:p>
          <w:p w:rsidRPr="007942CB" w:rsidR="00EB7BC5" w:rsidP="00860D28" w:rsidRDefault="00B31995" w14:paraId="4A26346C" w14:textId="48D4FA9A">
            <w:pPr>
              <w:pStyle w:val="ListParagraph"/>
              <w:numPr>
                <w:ilvl w:val="0"/>
                <w:numId w:val="5"/>
              </w:numPr>
              <w:ind w:left="436" w:hanging="270"/>
            </w:pPr>
            <w:hyperlink w:history="1" r:id="rId11">
              <w:r w:rsidRPr="007942CB">
                <w:rPr>
                  <w:rStyle w:val="Hyperlink"/>
                </w:rPr>
                <w:t xml:space="preserve">DESSA &amp; </w:t>
              </w:r>
              <w:r w:rsidR="004C69AB">
                <w:rPr>
                  <w:rStyle w:val="Hyperlink"/>
                </w:rPr>
                <w:t>State Standards</w:t>
              </w:r>
              <w:r w:rsidRPr="007942CB">
                <w:rPr>
                  <w:rStyle w:val="Hyperlink"/>
                </w:rPr>
                <w:t xml:space="preserve"> Alignment</w:t>
              </w:r>
            </w:hyperlink>
          </w:p>
          <w:p w:rsidR="007C2E85" w:rsidP="00860D28" w:rsidRDefault="007C2E85" w14:paraId="49740838" w14:textId="50E78453">
            <w:pPr>
              <w:pStyle w:val="ListParagraph"/>
              <w:numPr>
                <w:ilvl w:val="0"/>
                <w:numId w:val="5"/>
              </w:numPr>
              <w:ind w:left="436" w:hanging="270"/>
            </w:pPr>
            <w:r w:rsidRPr="007942CB">
              <w:t xml:space="preserve">To access DESSA questions and competencies, search the </w:t>
            </w:r>
            <w:hyperlink w:history="1" r:id="rId12">
              <w:r w:rsidRPr="007942CB">
                <w:rPr>
                  <w:rStyle w:val="Hyperlink"/>
                </w:rPr>
                <w:t>Support Portal</w:t>
              </w:r>
            </w:hyperlink>
            <w:r w:rsidRPr="007942CB">
              <w:t xml:space="preserve"> for “scales and associated items” and </w:t>
            </w:r>
            <w:r w:rsidRPr="007942CB" w:rsidR="007942CB">
              <w:t>select the desired DESSA version</w:t>
            </w:r>
          </w:p>
          <w:p w:rsidRPr="007942CB" w:rsidR="007942CB" w:rsidP="007942CB" w:rsidRDefault="007942CB" w14:paraId="20116744" w14:textId="77777777">
            <w:pPr>
              <w:pStyle w:val="ListParagraph"/>
              <w:ind w:left="436"/>
            </w:pPr>
          </w:p>
          <w:p w:rsidR="00EB7BC5" w:rsidP="00860D28" w:rsidRDefault="00EB7BC5" w14:paraId="39BBFADA" w14:textId="27107784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If results are in the middle</w:t>
            </w:r>
            <w:r w:rsidR="00D90D20">
              <w:rPr>
                <w:i/>
                <w:iCs/>
              </w:rPr>
              <w:t>…</w:t>
            </w:r>
          </w:p>
          <w:p w:rsidR="003A3C6F" w:rsidP="003A3C6F" w:rsidRDefault="00EB7BC5" w14:paraId="227F5A35" w14:textId="5B16BFEE">
            <w:pPr>
              <w:pStyle w:val="ListParagraph"/>
              <w:numPr>
                <w:ilvl w:val="0"/>
                <w:numId w:val="6"/>
              </w:numPr>
              <w:ind w:left="436" w:hanging="180"/>
            </w:pPr>
            <w:r>
              <w:t>Look for</w:t>
            </w:r>
            <w:r w:rsidR="00D90D20">
              <w:t xml:space="preserve"> existing opportunities to reinforce this alignment</w:t>
            </w:r>
            <w:r w:rsidR="00797311">
              <w:t>, like PLCs or PD days</w:t>
            </w:r>
          </w:p>
          <w:p w:rsidR="00EB7BC5" w:rsidP="003A3C6F" w:rsidRDefault="003A3C6F" w14:paraId="7AE1F441" w14:textId="7FBB765F">
            <w:pPr>
              <w:pStyle w:val="ListParagraph"/>
              <w:numPr>
                <w:ilvl w:val="0"/>
                <w:numId w:val="6"/>
              </w:numPr>
              <w:ind w:left="436" w:hanging="180"/>
            </w:pPr>
            <w:r>
              <w:t>Share success stories of this alignment in action</w:t>
            </w:r>
          </w:p>
          <w:p w:rsidR="009137B8" w:rsidP="009137B8" w:rsidRDefault="009137B8" w14:paraId="5FE52B5F" w14:textId="77777777">
            <w:pPr>
              <w:pStyle w:val="ListParagraph"/>
              <w:ind w:left="436"/>
            </w:pPr>
          </w:p>
          <w:p w:rsidRPr="00D90D20" w:rsidR="00D90D20" w:rsidP="00860D28" w:rsidRDefault="00D90D20" w14:paraId="529CD880" w14:textId="3D4A0473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If results are high…</w:t>
            </w:r>
          </w:p>
          <w:p w:rsidR="003A3C6F" w:rsidP="009137B8" w:rsidRDefault="003A3C6F" w14:paraId="76C61F59" w14:textId="6409035C">
            <w:pPr>
              <w:pStyle w:val="ListParagraph"/>
              <w:numPr>
                <w:ilvl w:val="0"/>
                <w:numId w:val="7"/>
              </w:numPr>
              <w:ind w:left="436" w:hanging="180"/>
            </w:pPr>
            <w:r>
              <w:t>Celebrate this result</w:t>
            </w:r>
            <w:r w:rsidR="00FE61BF">
              <w:t>!</w:t>
            </w:r>
          </w:p>
          <w:p w:rsidRPr="00860D28" w:rsidR="00860D28" w:rsidP="00860D28" w:rsidRDefault="00ED40B7" w14:paraId="54DB21FD" w14:textId="0D4184FB">
            <w:pPr>
              <w:pStyle w:val="ListParagraph"/>
              <w:numPr>
                <w:ilvl w:val="0"/>
                <w:numId w:val="7"/>
              </w:numPr>
              <w:ind w:left="436" w:hanging="180"/>
            </w:pPr>
            <w:r>
              <w:lastRenderedPageBreak/>
              <w:t>Identify ways to build and reinforce this understanding</w:t>
            </w:r>
            <w:r w:rsidR="006733F4">
              <w:t xml:space="preserve"> with new staff in</w:t>
            </w:r>
            <w:r>
              <w:t xml:space="preserve"> </w:t>
            </w:r>
            <w:r w:rsidR="00336ECE">
              <w:t xml:space="preserve">onboarding plans </w:t>
            </w:r>
          </w:p>
        </w:tc>
      </w:tr>
      <w:tr w:rsidRPr="00860D28" w:rsidR="00860D28" w:rsidTr="32E9A2DF" w14:paraId="529ED2B3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602CF6" w:rsidRDefault="003B1149" w14:paraId="0BFEF70A" w14:textId="27B7F541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>
              <w:lastRenderedPageBreak/>
              <w:t xml:space="preserve">I </w:t>
            </w:r>
            <w:r w:rsidR="004F3D35">
              <w:t xml:space="preserve">am </w:t>
            </w:r>
            <w:r w:rsidR="008E4E75">
              <w:t>_________</w:t>
            </w:r>
            <w:r w:rsidR="004F3D35">
              <w:t xml:space="preserve"> in my ability to complete DESSA ratings. 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8E4E75" w14:paraId="4F57E15F" w14:textId="7E513E34">
            <w:pPr>
              <w:spacing w:after="160" w:line="278" w:lineRule="auto"/>
            </w:pPr>
            <w:r>
              <w:t>Likert Scale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4577F8" w:rsidP="004577F8" w:rsidRDefault="008E4E75" w14:paraId="0F93F556" w14:textId="528426A6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Not at all confident</w:t>
            </w:r>
          </w:p>
          <w:p w:rsidR="004577F8" w:rsidP="004577F8" w:rsidRDefault="008E4E75" w14:paraId="3A37A49B" w14:textId="199DCDF8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Slightly confident</w:t>
            </w:r>
          </w:p>
          <w:p w:rsidR="004577F8" w:rsidP="004577F8" w:rsidRDefault="008E4E75" w14:paraId="03B2A947" w14:textId="36F60B1D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Moderately confident</w:t>
            </w:r>
          </w:p>
          <w:p w:rsidR="004577F8" w:rsidP="004577F8" w:rsidRDefault="008E4E75" w14:paraId="557C91B5" w14:textId="6CB74DEA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Confident</w:t>
            </w:r>
          </w:p>
          <w:p w:rsidR="00860D28" w:rsidP="004577F8" w:rsidRDefault="008E4E75" w14:paraId="3E9B7909" w14:textId="1FE1F900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Very Confident</w:t>
            </w:r>
          </w:p>
          <w:p w:rsidRPr="00860D28" w:rsidR="004F3D35" w:rsidP="004577F8" w:rsidRDefault="004F3D35" w14:paraId="796DCFD3" w14:textId="7E032B8F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Not applicable/I don’t complete DESSA ratings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192BA0" w14:paraId="04CADB73" w14:textId="5B9521D8">
            <w:pPr>
              <w:spacing w:after="160" w:line="278" w:lineRule="auto"/>
            </w:pPr>
            <w:r>
              <w:t xml:space="preserve">Ability to complete DESSA ratings is key for buy-in and collecting accurate data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192BA0" w:rsidP="00860D28" w:rsidRDefault="00192BA0" w14:paraId="7B43CC2C" w14:textId="77777777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If results are low…</w:t>
            </w:r>
          </w:p>
          <w:p w:rsidR="00253632" w:rsidP="0062352C" w:rsidRDefault="00253632" w14:paraId="098C2C64" w14:textId="27CE8E3A">
            <w:pPr>
              <w:pStyle w:val="ListParagraph"/>
              <w:numPr>
                <w:ilvl w:val="0"/>
                <w:numId w:val="9"/>
              </w:numPr>
              <w:ind w:left="436" w:hanging="180"/>
            </w:pPr>
            <w:r>
              <w:t>Identify what is contributing to low confidence</w:t>
            </w:r>
            <w:r w:rsidR="005A72E9">
              <w:t xml:space="preserve"> </w:t>
            </w:r>
            <w:r w:rsidR="00FA4025">
              <w:t>and create one action item to address any gaps</w:t>
            </w:r>
          </w:p>
          <w:p w:rsidR="003F355C" w:rsidP="0062352C" w:rsidRDefault="003F355C" w14:paraId="60A3BF13" w14:textId="1E3E8EF0">
            <w:pPr>
              <w:pStyle w:val="ListParagraph"/>
              <w:numPr>
                <w:ilvl w:val="0"/>
                <w:numId w:val="9"/>
              </w:numPr>
              <w:ind w:left="436" w:hanging="180"/>
            </w:pPr>
            <w:r>
              <w:t xml:space="preserve">Use the </w:t>
            </w:r>
            <w:r w:rsidRPr="003F355C">
              <w:t>Mastering DESSA Ratings</w:t>
            </w:r>
            <w:r w:rsidRPr="003F355C">
              <w:cr/>
            </w:r>
            <w:hyperlink w:history="1" r:id="rId13">
              <w:r w:rsidRPr="00DB225A">
                <w:rPr>
                  <w:rStyle w:val="Hyperlink"/>
                </w:rPr>
                <w:t>self-paced course</w:t>
              </w:r>
            </w:hyperlink>
            <w:r>
              <w:t xml:space="preserve"> to </w:t>
            </w:r>
            <w:r w:rsidR="00FA4025">
              <w:t xml:space="preserve">strengthen rating skillsets </w:t>
            </w:r>
          </w:p>
          <w:p w:rsidR="003F355C" w:rsidP="003F355C" w:rsidRDefault="003F355C" w14:paraId="19E14803" w14:textId="77777777">
            <w:pPr>
              <w:ind w:left="256"/>
            </w:pPr>
          </w:p>
          <w:p w:rsidR="003F355C" w:rsidP="003F355C" w:rsidRDefault="003F355C" w14:paraId="58B4C452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If results are in the middle…</w:t>
            </w:r>
          </w:p>
          <w:p w:rsidRPr="00787068" w:rsidR="00787068" w:rsidP="00787068" w:rsidRDefault="00787068" w14:paraId="436B1F41" w14:textId="18AB4CB9">
            <w:pPr>
              <w:pStyle w:val="ListParagraph"/>
              <w:numPr>
                <w:ilvl w:val="0"/>
                <w:numId w:val="9"/>
              </w:numPr>
              <w:ind w:left="436" w:hanging="180"/>
            </w:pPr>
            <w:r>
              <w:t xml:space="preserve">Offer </w:t>
            </w:r>
            <w:proofErr w:type="gramStart"/>
            <w:r>
              <w:t>an office</w:t>
            </w:r>
            <w:proofErr w:type="gramEnd"/>
            <w:r>
              <w:t xml:space="preserve"> hours or Q&amp;A session in existing meetings to respond to specific questions</w:t>
            </w:r>
          </w:p>
          <w:p w:rsidR="003F355C" w:rsidP="003F355C" w:rsidRDefault="003F355C" w14:paraId="07B56F29" w14:textId="77777777">
            <w:pPr>
              <w:rPr>
                <w:i/>
                <w:iCs/>
              </w:rPr>
            </w:pPr>
          </w:p>
          <w:p w:rsidR="003F355C" w:rsidP="003F355C" w:rsidRDefault="003F355C" w14:paraId="3FD483AD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If results are high…</w:t>
            </w:r>
          </w:p>
          <w:p w:rsidR="00787068" w:rsidP="003F355C" w:rsidRDefault="003F355C" w14:paraId="04339F55" w14:textId="77777777">
            <w:pPr>
              <w:pStyle w:val="ListParagraph"/>
              <w:numPr>
                <w:ilvl w:val="0"/>
                <w:numId w:val="9"/>
              </w:numPr>
              <w:ind w:left="436" w:hanging="180"/>
            </w:pPr>
            <w:r>
              <w:t>Celebrate this result!</w:t>
            </w:r>
          </w:p>
          <w:p w:rsidRPr="00860D28" w:rsidR="00070C64" w:rsidP="00070C64" w:rsidRDefault="00787068" w14:paraId="75517FC0" w14:textId="29012668">
            <w:pPr>
              <w:pStyle w:val="ListParagraph"/>
              <w:numPr>
                <w:ilvl w:val="0"/>
                <w:numId w:val="9"/>
              </w:numPr>
              <w:ind w:left="436" w:hanging="180"/>
            </w:pPr>
            <w:r>
              <w:t xml:space="preserve">Reflect on what worked well </w:t>
            </w:r>
            <w:proofErr w:type="gramStart"/>
            <w:r>
              <w:t>about</w:t>
            </w:r>
            <w:proofErr w:type="gramEnd"/>
            <w:r>
              <w:t xml:space="preserve"> training</w:t>
            </w:r>
            <w:r w:rsidR="00070C64">
              <w:t xml:space="preserve"> and how you might integrate those success</w:t>
            </w:r>
            <w:r w:rsidR="007200B4">
              <w:t>es</w:t>
            </w:r>
            <w:r w:rsidR="00070C64">
              <w:t xml:space="preserve"> into new staff onboarding</w:t>
            </w:r>
          </w:p>
        </w:tc>
      </w:tr>
      <w:tr w:rsidRPr="00860D28" w:rsidR="00860D28" w:rsidTr="32E9A2DF" w14:paraId="171BA004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602CF6" w:rsidRDefault="00860D28" w14:paraId="3205F0E0" w14:textId="243EB4AE">
            <w:pPr>
              <w:pStyle w:val="ListParagraph"/>
              <w:numPr>
                <w:ilvl w:val="0"/>
                <w:numId w:val="8"/>
              </w:numPr>
              <w:ind w:left="240" w:hanging="270"/>
            </w:pPr>
            <w:r w:rsidRPr="00860D28">
              <w:t xml:space="preserve">I </w:t>
            </w:r>
            <w:r w:rsidRPr="00860D28" w:rsidR="00602CF6">
              <w:t>am</w:t>
            </w:r>
            <w:r w:rsidR="00602CF6">
              <w:t xml:space="preserve"> _</w:t>
            </w:r>
            <w:r w:rsidR="003C5BDB">
              <w:t>______ in my ability to use DESSA data for planning or decision-making</w:t>
            </w:r>
            <w:r w:rsidRPr="00860D28">
              <w:t xml:space="preserve"> in my role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860D28" w14:paraId="28F67EAB" w14:textId="67911BA8">
            <w:pPr>
              <w:spacing w:after="160" w:line="278" w:lineRule="auto"/>
            </w:pPr>
            <w:r w:rsidRPr="00860D28">
              <w:t xml:space="preserve">Likert </w:t>
            </w:r>
            <w:r w:rsidR="008E4E75">
              <w:t>Scale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E4E75" w:rsidP="008E4E75" w:rsidRDefault="008E4E75" w14:paraId="0D7C1003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Not at all confident</w:t>
            </w:r>
          </w:p>
          <w:p w:rsidR="008E4E75" w:rsidP="008E4E75" w:rsidRDefault="008E4E75" w14:paraId="6B7EEFE5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Slightly confident</w:t>
            </w:r>
          </w:p>
          <w:p w:rsidR="008E4E75" w:rsidP="008E4E75" w:rsidRDefault="008E4E75" w14:paraId="7FC615DB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Moderately confident</w:t>
            </w:r>
          </w:p>
          <w:p w:rsidR="008E4E75" w:rsidP="008E4E75" w:rsidRDefault="008E4E75" w14:paraId="6D416186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Confident</w:t>
            </w:r>
          </w:p>
          <w:p w:rsidR="002834A9" w:rsidP="002834A9" w:rsidRDefault="008E4E75" w14:paraId="6D2F5AA3" w14:textId="355FB726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Very Confident</w:t>
            </w:r>
          </w:p>
          <w:p w:rsidRPr="00860D28" w:rsidR="00860D28" w:rsidP="002A7E50" w:rsidRDefault="00860D28" w14:paraId="13662FEE" w14:textId="1388FC0F"/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860D28" w:rsidP="00860D28" w:rsidRDefault="005536AE" w14:paraId="52496DB7" w14:textId="0A33337D">
            <w:pPr>
              <w:spacing w:after="160" w:line="278" w:lineRule="auto"/>
            </w:pPr>
            <w:r>
              <w:t xml:space="preserve">Ability to use DESSA data </w:t>
            </w:r>
            <w:r w:rsidR="00D97904">
              <w:t xml:space="preserve">is key for </w:t>
            </w:r>
            <w:r>
              <w:t xml:space="preserve">buy-in and </w:t>
            </w:r>
            <w:r w:rsidR="00D97904">
              <w:t>effective data-driven decision making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DB225A" w:rsidP="00860D28" w:rsidRDefault="00DB225A" w14:paraId="001E9DA7" w14:textId="67BAFA3E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If results are low…</w:t>
            </w:r>
          </w:p>
          <w:p w:rsidR="00417735" w:rsidP="00BA7A1A" w:rsidRDefault="00417735" w14:paraId="6AF21292" w14:textId="327D48E0">
            <w:pPr>
              <w:pStyle w:val="ListParagraph"/>
              <w:numPr>
                <w:ilvl w:val="0"/>
                <w:numId w:val="10"/>
              </w:numPr>
              <w:ind w:left="436" w:hanging="180"/>
            </w:pPr>
            <w:r>
              <w:t>Ensure staff understand data usage expectations for their role</w:t>
            </w:r>
          </w:p>
          <w:p w:rsidR="00DB225A" w:rsidP="00BA7A1A" w:rsidRDefault="00BA7A1A" w14:paraId="4034048F" w14:textId="1EA25868">
            <w:pPr>
              <w:pStyle w:val="ListParagraph"/>
              <w:numPr>
                <w:ilvl w:val="0"/>
                <w:numId w:val="10"/>
              </w:numPr>
              <w:ind w:left="436" w:hanging="180"/>
            </w:pPr>
            <w:r>
              <w:t>Purchase</w:t>
            </w:r>
            <w:r w:rsidR="005C6C44">
              <w:t xml:space="preserve"> and schedule</w:t>
            </w:r>
            <w:r w:rsidR="005C5417">
              <w:t xml:space="preserve"> a </w:t>
            </w:r>
            <w:hyperlink w:history="1" r:id="rId14">
              <w:r w:rsidRPr="00B11FBF" w:rsidR="005C5417">
                <w:rPr>
                  <w:rStyle w:val="Hyperlink"/>
                </w:rPr>
                <w:t>live data training</w:t>
              </w:r>
            </w:hyperlink>
            <w:r w:rsidR="005C5417">
              <w:t xml:space="preserve"> from a Riverside Insights Professional Learning Trainer </w:t>
            </w:r>
            <w:r w:rsidR="005C5417">
              <w:rPr>
                <w:i/>
                <w:iCs/>
              </w:rPr>
              <w:t xml:space="preserve">(reach out to your Success </w:t>
            </w:r>
            <w:r w:rsidR="00375DC3">
              <w:rPr>
                <w:i/>
                <w:iCs/>
              </w:rPr>
              <w:t>T</w:t>
            </w:r>
            <w:r w:rsidR="005C5417">
              <w:rPr>
                <w:i/>
                <w:iCs/>
              </w:rPr>
              <w:t>eam member to learn more!)</w:t>
            </w:r>
          </w:p>
          <w:p w:rsidR="002A7E50" w:rsidP="00BA7A1A" w:rsidRDefault="002A7E50" w14:paraId="3F8AB927" w14:textId="7879F84A">
            <w:pPr>
              <w:pStyle w:val="ListParagraph"/>
              <w:numPr>
                <w:ilvl w:val="0"/>
                <w:numId w:val="10"/>
              </w:numPr>
              <w:ind w:left="436" w:hanging="180"/>
            </w:pPr>
            <w:r w:rsidRPr="008E0CAE">
              <w:t xml:space="preserve">Use </w:t>
            </w:r>
            <w:r w:rsidRPr="008E0CAE" w:rsidR="000A0639">
              <w:t>a Data Usage rubric to</w:t>
            </w:r>
            <w:r w:rsidR="000A0639">
              <w:t xml:space="preserve"> </w:t>
            </w:r>
            <w:r w:rsidR="00EE4BB8">
              <w:t>evaluate current data usage patterns and identify next steps</w:t>
            </w:r>
          </w:p>
          <w:p w:rsidRPr="00DB225A" w:rsidR="00EE4BB8" w:rsidP="00EE4BB8" w:rsidRDefault="00EE4BB8" w14:paraId="3169B880" w14:textId="77777777">
            <w:pPr>
              <w:pStyle w:val="ListParagraph"/>
              <w:ind w:left="436"/>
            </w:pPr>
          </w:p>
          <w:p w:rsidR="00DB225A" w:rsidP="00860D28" w:rsidRDefault="00DB225A" w14:paraId="0F1BD70D" w14:textId="0D6D792D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If results are in the middle…</w:t>
            </w:r>
          </w:p>
          <w:p w:rsidR="00DB225A" w:rsidP="00C05BEF" w:rsidRDefault="00C05BEF" w14:paraId="78B019CB" w14:textId="5434C7CB">
            <w:pPr>
              <w:pStyle w:val="ListParagraph"/>
              <w:numPr>
                <w:ilvl w:val="0"/>
                <w:numId w:val="11"/>
              </w:numPr>
            </w:pPr>
            <w:r>
              <w:t>Create opportunities for</w:t>
            </w:r>
            <w:r w:rsidR="00E835B8">
              <w:t xml:space="preserve"> </w:t>
            </w:r>
            <w:r>
              <w:t>coaching and</w:t>
            </w:r>
            <w:r w:rsidR="00E835B8">
              <w:t xml:space="preserve"> peer</w:t>
            </w:r>
            <w:r>
              <w:t xml:space="preserve"> collaboration</w:t>
            </w:r>
          </w:p>
          <w:p w:rsidR="00E835B8" w:rsidP="00C05BEF" w:rsidRDefault="00E835B8" w14:paraId="1C0ECE41" w14:textId="0C045D4C">
            <w:pPr>
              <w:pStyle w:val="ListParagraph"/>
              <w:numPr>
                <w:ilvl w:val="0"/>
                <w:numId w:val="11"/>
              </w:numPr>
            </w:pPr>
            <w:r>
              <w:t>Recognize and celebrate effective uses of data</w:t>
            </w:r>
          </w:p>
          <w:p w:rsidRPr="00C05BEF" w:rsidR="00C05BEF" w:rsidP="00C05BEF" w:rsidRDefault="00C05BEF" w14:paraId="2BA6D4AB" w14:textId="77777777">
            <w:pPr>
              <w:pStyle w:val="ListParagraph"/>
            </w:pPr>
          </w:p>
          <w:p w:rsidR="00DB225A" w:rsidP="00860D28" w:rsidRDefault="00DB225A" w14:paraId="58E20CD1" w14:textId="1CFEC831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If results are high…</w:t>
            </w:r>
          </w:p>
          <w:p w:rsidR="00417735" w:rsidP="00417735" w:rsidRDefault="00417735" w14:paraId="7A55352F" w14:textId="77777777">
            <w:pPr>
              <w:pStyle w:val="ListParagraph"/>
              <w:numPr>
                <w:ilvl w:val="0"/>
                <w:numId w:val="9"/>
              </w:numPr>
              <w:ind w:left="436" w:hanging="180"/>
            </w:pPr>
            <w:r>
              <w:t>Celebrate this result!</w:t>
            </w:r>
          </w:p>
          <w:p w:rsidRPr="00860D28" w:rsidR="00C05BEF" w:rsidP="00C05BEF" w:rsidRDefault="00603CC0" w14:paraId="2440C82E" w14:textId="0105AD9D">
            <w:pPr>
              <w:pStyle w:val="ListParagraph"/>
              <w:numPr>
                <w:ilvl w:val="0"/>
                <w:numId w:val="9"/>
              </w:numPr>
              <w:ind w:left="436" w:hanging="180"/>
            </w:pPr>
            <w:r>
              <w:t xml:space="preserve">Document your successful practices and protocols </w:t>
            </w:r>
            <w:r w:rsidR="00490BB9">
              <w:t>to support new staff onboarding and reinforcement</w:t>
            </w:r>
          </w:p>
          <w:p w:rsidRPr="00860D28" w:rsidR="00860D28" w:rsidP="00860D28" w:rsidRDefault="00860D28" w14:paraId="6602DE6B" w14:textId="6B3C8B81">
            <w:pPr>
              <w:spacing w:after="160" w:line="278" w:lineRule="auto"/>
            </w:pPr>
          </w:p>
        </w:tc>
      </w:tr>
      <w:tr w:rsidRPr="00860D28" w:rsidR="002834A9" w:rsidTr="32E9A2DF" w14:paraId="304BCC2D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0D28" w:rsidR="002834A9" w:rsidP="00602CF6" w:rsidRDefault="002834A9" w14:paraId="6525B281" w14:textId="2E82D382">
            <w:pPr>
              <w:pStyle w:val="ListParagraph"/>
              <w:numPr>
                <w:ilvl w:val="0"/>
                <w:numId w:val="8"/>
              </w:numPr>
              <w:ind w:left="240" w:hanging="240"/>
            </w:pPr>
            <w:r w:rsidRPr="00860D28">
              <w:lastRenderedPageBreak/>
              <w:t xml:space="preserve">I </w:t>
            </w:r>
            <w:proofErr w:type="gramStart"/>
            <w:r w:rsidRPr="00860D28">
              <w:t>am</w:t>
            </w:r>
            <w:r>
              <w:t xml:space="preserve"> __</w:t>
            </w:r>
            <w:proofErr w:type="gramEnd"/>
            <w:r>
              <w:t>_____ in my ability to use DESSA instructional materials (Foundational Practices, Instructional Strategies, and/or Tier 2 Intervention Programs)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60D28" w:rsidR="002834A9" w:rsidP="002834A9" w:rsidRDefault="002834A9" w14:paraId="723DF4DF" w14:textId="7F813737">
            <w:r w:rsidRPr="00860D28">
              <w:t xml:space="preserve">Likert </w:t>
            </w:r>
            <w:r>
              <w:t>Scale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4A9" w:rsidP="002834A9" w:rsidRDefault="002834A9" w14:paraId="1B30458C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Not at all confident</w:t>
            </w:r>
          </w:p>
          <w:p w:rsidR="002834A9" w:rsidP="002834A9" w:rsidRDefault="002834A9" w14:paraId="25E8DC69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Slightly confident</w:t>
            </w:r>
          </w:p>
          <w:p w:rsidR="002834A9" w:rsidP="002834A9" w:rsidRDefault="002834A9" w14:paraId="715C65BC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Moderately confident</w:t>
            </w:r>
          </w:p>
          <w:p w:rsidR="002834A9" w:rsidP="002834A9" w:rsidRDefault="002834A9" w14:paraId="00B7C2FB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Confident</w:t>
            </w:r>
          </w:p>
          <w:p w:rsidR="002834A9" w:rsidP="002834A9" w:rsidRDefault="002834A9" w14:paraId="24BFB708" w14:textId="77777777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Very Confident</w:t>
            </w:r>
          </w:p>
          <w:p w:rsidR="002834A9" w:rsidP="002834A9" w:rsidRDefault="002834A9" w14:paraId="4DE8126F" w14:textId="27F991E0">
            <w:pPr>
              <w:pStyle w:val="ListParagraph"/>
              <w:numPr>
                <w:ilvl w:val="0"/>
                <w:numId w:val="4"/>
              </w:numPr>
              <w:ind w:left="256" w:hanging="180"/>
            </w:pPr>
            <w:r>
              <w:t>Not Applicable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834A9" w:rsidP="002834A9" w:rsidRDefault="002834A9" w14:paraId="5B181D3D" w14:textId="42C3AB3A">
            <w:r>
              <w:t xml:space="preserve">Ability to use DESSA instructional resources is key for buy-in and </w:t>
            </w:r>
            <w:r w:rsidR="000C7B4C">
              <w:t>skill growth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02CF6" w:rsidP="00602CF6" w:rsidRDefault="00602CF6" w14:paraId="5FF469C0" w14:textId="77777777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If results are low…</w:t>
            </w:r>
          </w:p>
          <w:p w:rsidR="00602CF6" w:rsidP="002B3F8F" w:rsidRDefault="00602CF6" w14:paraId="7B53F603" w14:textId="77777777">
            <w:pPr>
              <w:pStyle w:val="ListParagraph"/>
              <w:numPr>
                <w:ilvl w:val="0"/>
                <w:numId w:val="11"/>
              </w:numPr>
            </w:pPr>
            <w:r>
              <w:t>Model how to access Data-Driven Recommendations</w:t>
            </w:r>
          </w:p>
          <w:p w:rsidR="002B3F8F" w:rsidP="002B3F8F" w:rsidRDefault="002B3F8F" w14:paraId="1E3D27F2" w14:textId="770289A3">
            <w:pPr>
              <w:pStyle w:val="ListParagraph"/>
              <w:numPr>
                <w:ilvl w:val="0"/>
                <w:numId w:val="11"/>
              </w:numPr>
            </w:pPr>
            <w:r>
              <w:t xml:space="preserve">Use the </w:t>
            </w:r>
            <w:hyperlink w:history="1" r:id="rId15">
              <w:r w:rsidRPr="002B3F8F">
                <w:rPr>
                  <w:rStyle w:val="Hyperlink"/>
                </w:rPr>
                <w:t>DESSA Strategies and Interventions</w:t>
              </w:r>
            </w:hyperlink>
            <w:r>
              <w:t xml:space="preserve"> self-paced course to strengthen skillsets</w:t>
            </w:r>
          </w:p>
          <w:p w:rsidR="00602CF6" w:rsidP="002B3F8F" w:rsidRDefault="00602CF6" w14:paraId="3E89D872" w14:textId="6B99836E">
            <w:pPr>
              <w:pStyle w:val="ListParagraph"/>
              <w:numPr>
                <w:ilvl w:val="0"/>
                <w:numId w:val="11"/>
              </w:numPr>
            </w:pPr>
            <w:r>
              <w:t xml:space="preserve">Provide opportunities for staff to practice accessing and implementing a strategy or lesson </w:t>
            </w:r>
          </w:p>
          <w:p w:rsidRPr="00DB225A" w:rsidR="00602CF6" w:rsidP="00602CF6" w:rsidRDefault="00602CF6" w14:paraId="36E81049" w14:textId="77777777">
            <w:pPr>
              <w:pStyle w:val="ListParagraph"/>
              <w:ind w:left="436"/>
            </w:pPr>
          </w:p>
          <w:p w:rsidR="00602CF6" w:rsidP="00602CF6" w:rsidRDefault="00602CF6" w14:paraId="7FC57FD5" w14:textId="77777777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If results are in the middle…</w:t>
            </w:r>
          </w:p>
          <w:p w:rsidR="00602CF6" w:rsidP="002B3F8F" w:rsidRDefault="00602CF6" w14:paraId="56C5FAE0" w14:textId="5B86A85D">
            <w:pPr>
              <w:pStyle w:val="ListParagraph"/>
              <w:numPr>
                <w:ilvl w:val="0"/>
                <w:numId w:val="11"/>
              </w:numPr>
            </w:pPr>
            <w:r>
              <w:t xml:space="preserve">Create opportunities for </w:t>
            </w:r>
            <w:r w:rsidR="002B3F8F">
              <w:t xml:space="preserve">peer </w:t>
            </w:r>
            <w:r>
              <w:t>coaching and collaboration</w:t>
            </w:r>
          </w:p>
          <w:p w:rsidR="002B3F8F" w:rsidP="002B3F8F" w:rsidRDefault="002B3F8F" w14:paraId="34D28258" w14:textId="2F895BF0">
            <w:pPr>
              <w:pStyle w:val="ListParagraph"/>
              <w:numPr>
                <w:ilvl w:val="0"/>
                <w:numId w:val="11"/>
              </w:numPr>
            </w:pPr>
            <w:r>
              <w:t xml:space="preserve">Offer </w:t>
            </w:r>
            <w:proofErr w:type="gramStart"/>
            <w:r>
              <w:t>an office</w:t>
            </w:r>
            <w:proofErr w:type="gramEnd"/>
            <w:r>
              <w:t xml:space="preserve"> hours or Q&amp;A session in existing meetings to respond to specific questions</w:t>
            </w:r>
          </w:p>
          <w:p w:rsidR="00602CF6" w:rsidP="002B3F8F" w:rsidRDefault="00602CF6" w14:paraId="04363DD1" w14:textId="1D08134E">
            <w:pPr>
              <w:pStyle w:val="ListParagraph"/>
              <w:numPr>
                <w:ilvl w:val="0"/>
                <w:numId w:val="11"/>
              </w:numPr>
            </w:pPr>
            <w:r>
              <w:t>Recognize and celebrate effective uses of</w:t>
            </w:r>
            <w:r w:rsidR="002B3F8F">
              <w:t xml:space="preserve"> instructional materials</w:t>
            </w:r>
          </w:p>
          <w:p w:rsidRPr="00C05BEF" w:rsidR="00602CF6" w:rsidP="00602CF6" w:rsidRDefault="00602CF6" w14:paraId="2FEE379E" w14:textId="77777777">
            <w:pPr>
              <w:pStyle w:val="ListParagraph"/>
            </w:pPr>
          </w:p>
          <w:p w:rsidR="00602CF6" w:rsidP="00602CF6" w:rsidRDefault="00602CF6" w14:paraId="60D8872E" w14:textId="77777777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If results are high…</w:t>
            </w:r>
          </w:p>
          <w:p w:rsidR="00602CF6" w:rsidP="002B3F8F" w:rsidRDefault="00602CF6" w14:paraId="6DC6E74B" w14:textId="77777777">
            <w:pPr>
              <w:pStyle w:val="ListParagraph"/>
              <w:numPr>
                <w:ilvl w:val="0"/>
                <w:numId w:val="11"/>
              </w:numPr>
            </w:pPr>
            <w:r>
              <w:t>Celebrate this result!</w:t>
            </w:r>
          </w:p>
          <w:p w:rsidRPr="00860D28" w:rsidR="00602CF6" w:rsidP="002B3F8F" w:rsidRDefault="00602CF6" w14:paraId="02A4248E" w14:textId="73F00B8E">
            <w:pPr>
              <w:pStyle w:val="ListParagraph"/>
              <w:numPr>
                <w:ilvl w:val="0"/>
                <w:numId w:val="11"/>
              </w:numPr>
            </w:pPr>
            <w:r>
              <w:t xml:space="preserve">Document your successful practices and protocols </w:t>
            </w:r>
            <w:r w:rsidR="00490BB9">
              <w:t>to support new staff onboarding and reinforcement</w:t>
            </w:r>
          </w:p>
          <w:p w:rsidR="002834A9" w:rsidP="002834A9" w:rsidRDefault="002834A9" w14:paraId="4726A319" w14:textId="77777777">
            <w:pPr>
              <w:rPr>
                <w:i/>
                <w:iCs/>
              </w:rPr>
            </w:pPr>
          </w:p>
        </w:tc>
      </w:tr>
      <w:tr w:rsidRPr="00860D28" w:rsidR="002834A9" w:rsidTr="32E9A2DF" w14:paraId="263CD4F9" w14:textId="77777777">
        <w:tc>
          <w:tcPr>
            <w:tcW w:w="2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2834A9" w:rsidP="000D0BAA" w:rsidRDefault="002834A9" w14:paraId="7B52BB07" w14:textId="4C7A3117">
            <w:pPr>
              <w:pStyle w:val="ListParagraph"/>
              <w:numPr>
                <w:ilvl w:val="0"/>
                <w:numId w:val="8"/>
              </w:numPr>
              <w:ind w:left="240" w:hanging="240"/>
            </w:pPr>
            <w:r w:rsidRPr="00860D28">
              <w:lastRenderedPageBreak/>
              <w:t>Wh</w:t>
            </w:r>
            <w:r w:rsidR="00F85AF5">
              <w:t xml:space="preserve">at </w:t>
            </w:r>
            <w:r w:rsidR="00094BE4">
              <w:t xml:space="preserve">other </w:t>
            </w:r>
            <w:r w:rsidR="00F85AF5">
              <w:t>feedback or ideas might you have</w:t>
            </w:r>
            <w:r w:rsidR="00094BE4">
              <w:t xml:space="preserve"> to enhance DESSA implementation?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2834A9" w:rsidP="002834A9" w:rsidRDefault="002834A9" w14:paraId="2FDDE438" w14:textId="5155D66D">
            <w:pPr>
              <w:spacing w:after="160" w:line="278" w:lineRule="auto"/>
            </w:pPr>
            <w:r w:rsidRPr="00860D28">
              <w:t xml:space="preserve">Open-ended </w:t>
            </w:r>
            <w:r w:rsidR="00094BE4">
              <w:t>response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2834A9" w:rsidP="002834A9" w:rsidRDefault="002834A9" w14:paraId="6E8908BD" w14:textId="422756C8">
            <w:pPr>
              <w:spacing w:after="160" w:line="278" w:lineRule="auto"/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860D28" w:rsidR="002834A9" w:rsidP="002834A9" w:rsidRDefault="00807A6E" w14:paraId="1A21370B" w14:textId="1FA6FE64">
            <w:pPr>
              <w:spacing w:after="160" w:line="278" w:lineRule="auto"/>
            </w:pPr>
            <w:r>
              <w:t>A</w:t>
            </w:r>
            <w:r w:rsidR="000D0BAA">
              <w:t xml:space="preserve">n opportunity for respondents to share </w:t>
            </w:r>
            <w:r w:rsidR="009907A9">
              <w:t>other feedback or suggestions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A559B" w:rsidR="002834A9" w:rsidP="002834A9" w:rsidRDefault="00BA559B" w14:paraId="0749688E" w14:textId="433347D3">
            <w:pPr>
              <w:spacing w:after="160" w:line="278" w:lineRule="auto"/>
            </w:pPr>
            <w:r w:rsidRPr="00BA559B">
              <w:t>Review responses for common themes</w:t>
            </w:r>
            <w:r>
              <w:t xml:space="preserve"> and </w:t>
            </w:r>
            <w:r w:rsidR="005922F8">
              <w:t xml:space="preserve">select 1-2 action items to prioritize </w:t>
            </w:r>
          </w:p>
        </w:tc>
      </w:tr>
    </w:tbl>
    <w:p w:rsidR="0053174E" w:rsidP="00860D28" w:rsidRDefault="0053174E" w14:paraId="63BB59DF" w14:textId="77777777"/>
    <w:p w:rsidR="00D06DB8" w:rsidP="00860D28" w:rsidRDefault="00D06DB8" w14:paraId="1DFEAD57" w14:textId="77777777"/>
    <w:p w:rsidRPr="001053C5" w:rsidR="00D06DB8" w:rsidP="00D06DB8" w:rsidRDefault="00D06DB8" w14:paraId="56F19332" w14:textId="568D50B1">
      <w:pPr>
        <w:pStyle w:val="Heading2"/>
      </w:pPr>
    </w:p>
    <w:p w:rsidRPr="001053C5" w:rsidR="00D06DB8" w:rsidP="32E9A2DF" w:rsidRDefault="00D06DB8" w14:paraId="25F0758C" w14:textId="71313EAE">
      <w:pPr/>
      <w:r>
        <w:br w:type="page"/>
      </w:r>
    </w:p>
    <w:p w:rsidRPr="001053C5" w:rsidR="00D06DB8" w:rsidP="00D06DB8" w:rsidRDefault="00D06DB8" w14:paraId="166C5AEA" w14:textId="59C585DE">
      <w:pPr>
        <w:pStyle w:val="Heading2"/>
      </w:pPr>
      <w:r w:rsidR="59D71A42">
        <w:rPr/>
        <w:t xml:space="preserve">Implementation Assessment </w:t>
      </w:r>
      <w:r w:rsidR="00D06DB8">
        <w:rPr/>
        <w:t>Action Plan</w:t>
      </w:r>
      <w:r w:rsidR="00D06DB8">
        <w:rPr/>
        <w:t xml:space="preserve"> Template: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8"/>
        <w:gridCol w:w="1869"/>
        <w:gridCol w:w="1320"/>
        <w:gridCol w:w="2137"/>
        <w:gridCol w:w="1927"/>
        <w:gridCol w:w="2354"/>
        <w:gridCol w:w="2215"/>
      </w:tblGrid>
      <w:tr w:rsidRPr="00BB1903" w:rsidR="00BB1903" w:rsidTr="32E9A2DF" w14:paraId="3E5D9ED6" w14:textId="77777777">
        <w:tc>
          <w:tcPr>
            <w:tcW w:w="0" w:type="auto"/>
            <w:shd w:val="clear" w:color="auto" w:fill="4C94D8" w:themeFill="text2" w:themeFillTint="80"/>
            <w:tcMar/>
            <w:hideMark/>
          </w:tcPr>
          <w:p w:rsidRPr="00BB1903" w:rsidR="00BB1903" w:rsidP="32E9A2DF" w:rsidRDefault="009266AF" w14:paraId="3309EAFF" w14:textId="600CBA00">
            <w:pPr>
              <w:spacing w:after="160" w:line="278" w:lineRule="auto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393AD8DD">
              <w:rPr>
                <w:b w:val="1"/>
                <w:bCs w:val="1"/>
                <w:color w:val="FFFFFF" w:themeColor="background1" w:themeTint="FF" w:themeShade="FF"/>
              </w:rPr>
              <w:t>Insight</w:t>
            </w:r>
          </w:p>
        </w:tc>
        <w:tc>
          <w:tcPr>
            <w:tcW w:w="0" w:type="auto"/>
            <w:shd w:val="clear" w:color="auto" w:fill="4C94D8" w:themeFill="text2" w:themeFillTint="80"/>
            <w:tcMar/>
            <w:hideMark/>
          </w:tcPr>
          <w:p w:rsidRPr="00BB1903" w:rsidR="00BB1903" w:rsidP="32E9A2DF" w:rsidRDefault="00BB1903" w14:paraId="1E89072A" w14:textId="77777777">
            <w:pPr>
              <w:spacing w:after="160" w:line="278" w:lineRule="auto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2C51906">
              <w:rPr>
                <w:b w:val="1"/>
                <w:bCs w:val="1"/>
                <w:color w:val="FFFFFF" w:themeColor="background1" w:themeTint="FF" w:themeShade="FF"/>
              </w:rPr>
              <w:t>Action Item</w:t>
            </w:r>
          </w:p>
        </w:tc>
        <w:tc>
          <w:tcPr>
            <w:tcW w:w="0" w:type="auto"/>
            <w:shd w:val="clear" w:color="auto" w:fill="4C94D8" w:themeFill="text2" w:themeFillTint="80"/>
            <w:tcMar/>
            <w:hideMark/>
          </w:tcPr>
          <w:p w:rsidRPr="00BB1903" w:rsidR="00BB1903" w:rsidP="32E9A2DF" w:rsidRDefault="00BB1903" w14:paraId="09E49786" w14:textId="77777777">
            <w:pPr>
              <w:spacing w:after="160" w:line="278" w:lineRule="auto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2C51906">
              <w:rPr>
                <w:b w:val="1"/>
                <w:bCs w:val="1"/>
                <w:color w:val="FFFFFF" w:themeColor="background1" w:themeTint="FF" w:themeShade="FF"/>
              </w:rPr>
              <w:t>Owner</w:t>
            </w:r>
          </w:p>
        </w:tc>
        <w:tc>
          <w:tcPr>
            <w:tcW w:w="0" w:type="auto"/>
            <w:shd w:val="clear" w:color="auto" w:fill="4C94D8" w:themeFill="text2" w:themeFillTint="80"/>
            <w:tcMar/>
            <w:hideMark/>
          </w:tcPr>
          <w:p w:rsidRPr="00BB1903" w:rsidR="00BB1903" w:rsidP="32E9A2DF" w:rsidRDefault="00BB1903" w14:paraId="2195AB2D" w14:textId="462DB2AA">
            <w:pPr>
              <w:spacing w:after="160" w:line="278" w:lineRule="auto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2C51906">
              <w:rPr>
                <w:b w:val="1"/>
                <w:bCs w:val="1"/>
                <w:color w:val="FFFFFF" w:themeColor="background1" w:themeTint="FF" w:themeShade="FF"/>
              </w:rPr>
              <w:t>Due Date</w:t>
            </w:r>
          </w:p>
        </w:tc>
        <w:tc>
          <w:tcPr>
            <w:tcW w:w="0" w:type="auto"/>
            <w:shd w:val="clear" w:color="auto" w:fill="4C94D8" w:themeFill="text2" w:themeFillTint="80"/>
            <w:tcMar/>
            <w:hideMark/>
          </w:tcPr>
          <w:p w:rsidRPr="00BB1903" w:rsidR="00BB1903" w:rsidP="32E9A2DF" w:rsidRDefault="00BB1903" w14:paraId="05D4995E" w14:textId="29F61C54">
            <w:pPr>
              <w:spacing w:after="160" w:line="278" w:lineRule="auto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2C51906">
              <w:rPr>
                <w:b w:val="1"/>
                <w:bCs w:val="1"/>
                <w:color w:val="FFFFFF" w:themeColor="background1" w:themeTint="FF" w:themeShade="FF"/>
              </w:rPr>
              <w:t>Measure of Success</w:t>
            </w:r>
          </w:p>
        </w:tc>
        <w:tc>
          <w:tcPr>
            <w:tcW w:w="0" w:type="auto"/>
            <w:shd w:val="clear" w:color="auto" w:fill="4C94D8" w:themeFill="text2" w:themeFillTint="80"/>
            <w:tcMar/>
            <w:hideMark/>
          </w:tcPr>
          <w:p w:rsidRPr="00BB1903" w:rsidR="00BB1903" w:rsidP="32E9A2DF" w:rsidRDefault="00BB1903" w14:paraId="480C7195" w14:textId="77777777">
            <w:pPr>
              <w:spacing w:after="160" w:line="278" w:lineRule="auto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2C51906">
              <w:rPr>
                <w:b w:val="1"/>
                <w:bCs w:val="1"/>
                <w:color w:val="FFFFFF" w:themeColor="background1" w:themeTint="FF" w:themeShade="FF"/>
              </w:rPr>
              <w:t>Support &amp; Resources</w:t>
            </w:r>
          </w:p>
        </w:tc>
        <w:tc>
          <w:tcPr>
            <w:tcW w:w="0" w:type="auto"/>
            <w:shd w:val="clear" w:color="auto" w:fill="4C94D8" w:themeFill="text2" w:themeFillTint="80"/>
            <w:tcMar/>
            <w:hideMark/>
          </w:tcPr>
          <w:p w:rsidRPr="00BB1903" w:rsidR="00BB1903" w:rsidP="32E9A2DF" w:rsidRDefault="00BB1903" w14:paraId="206E3114" w14:textId="284CA063">
            <w:pPr>
              <w:spacing w:after="160" w:line="278" w:lineRule="auto"/>
              <w:jc w:val="center"/>
              <w:rPr>
                <w:b w:val="1"/>
                <w:bCs w:val="1"/>
                <w:color w:val="FFFFFF" w:themeColor="background1" w:themeTint="FF" w:themeShade="FF"/>
              </w:rPr>
            </w:pPr>
            <w:r w:rsidRPr="32E9A2DF" w:rsidR="02C51906">
              <w:rPr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Pr="00BB1903" w:rsidR="00BB1903" w:rsidTr="32E9A2DF" w14:paraId="7446F103" w14:textId="77777777">
        <w:tc>
          <w:tcPr>
            <w:tcW w:w="0" w:type="auto"/>
            <w:tcMar/>
          </w:tcPr>
          <w:p w:rsidRPr="00E03518" w:rsidR="00BB1903" w:rsidP="00BB1903" w:rsidRDefault="00E03518" w14:paraId="28A35807" w14:textId="5A2252A0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What</w:t>
            </w:r>
            <w:r w:rsidR="00AA2374">
              <w:rPr>
                <w:i/>
                <w:iCs/>
              </w:rPr>
              <w:t xml:space="preserve"> did you observe from your implementation data?</w:t>
            </w:r>
          </w:p>
        </w:tc>
        <w:tc>
          <w:tcPr>
            <w:tcW w:w="0" w:type="auto"/>
            <w:tcMar/>
          </w:tcPr>
          <w:p w:rsidRPr="00D21BAB" w:rsidR="00BB1903" w:rsidP="00BB1903" w:rsidRDefault="00D21BAB" w14:paraId="1D74C7AE" w14:textId="689751B9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What’s one action you’ll prioritize to address this?</w:t>
            </w:r>
          </w:p>
        </w:tc>
        <w:tc>
          <w:tcPr>
            <w:tcW w:w="0" w:type="auto"/>
            <w:tcMar/>
          </w:tcPr>
          <w:p w:rsidRPr="00D21BAB" w:rsidR="00BB1903" w:rsidP="00BB1903" w:rsidRDefault="00D21BAB" w14:paraId="241D2E76" w14:textId="11826599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Who owns this action item?</w:t>
            </w:r>
          </w:p>
        </w:tc>
        <w:tc>
          <w:tcPr>
            <w:tcW w:w="0" w:type="auto"/>
            <w:tcMar/>
          </w:tcPr>
          <w:p w:rsidRPr="00D21BAB" w:rsidR="00BB1903" w:rsidP="00BB1903" w:rsidRDefault="00D21BAB" w14:paraId="0E8C2CF4" w14:textId="3D3467C2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What is the timeline for completin</w:t>
            </w:r>
            <w:r w:rsidR="009752FC">
              <w:rPr>
                <w:i/>
                <w:iCs/>
              </w:rPr>
              <w:t>g</w:t>
            </w:r>
            <w:r>
              <w:rPr>
                <w:i/>
                <w:iCs/>
              </w:rPr>
              <w:t xml:space="preserve"> this action item?</w:t>
            </w:r>
          </w:p>
        </w:tc>
        <w:tc>
          <w:tcPr>
            <w:tcW w:w="0" w:type="auto"/>
            <w:tcMar/>
          </w:tcPr>
          <w:p w:rsidRPr="00D21BAB" w:rsidR="00BB1903" w:rsidP="00BB1903" w:rsidRDefault="00D21BAB" w14:paraId="32A53614" w14:textId="0FAF463A">
            <w:pPr>
              <w:spacing w:after="160" w:line="278" w:lineRule="auto"/>
              <w:rPr>
                <w:i/>
                <w:iCs/>
              </w:rPr>
            </w:pPr>
            <w:r w:rsidRPr="00D21BAB">
              <w:rPr>
                <w:i/>
                <w:iCs/>
              </w:rPr>
              <w:t>How will you know if th</w:t>
            </w:r>
            <w:r w:rsidR="009752FC">
              <w:rPr>
                <w:i/>
                <w:iCs/>
              </w:rPr>
              <w:t>is h</w:t>
            </w:r>
            <w:r w:rsidRPr="00D21BAB">
              <w:rPr>
                <w:i/>
                <w:iCs/>
              </w:rPr>
              <w:t>ad the intended impact?</w:t>
            </w:r>
          </w:p>
        </w:tc>
        <w:tc>
          <w:tcPr>
            <w:tcW w:w="0" w:type="auto"/>
            <w:tcMar/>
          </w:tcPr>
          <w:p w:rsidRPr="00D21BAB" w:rsidR="00BB1903" w:rsidP="00BB1903" w:rsidRDefault="00D21BAB" w14:paraId="071861E7" w14:textId="16B6318A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What support or resources might you need to be successful?</w:t>
            </w:r>
          </w:p>
        </w:tc>
        <w:tc>
          <w:tcPr>
            <w:tcW w:w="0" w:type="auto"/>
            <w:tcMar/>
          </w:tcPr>
          <w:p w:rsidRPr="00D21BAB" w:rsidR="00BB1903" w:rsidP="00BB1903" w:rsidRDefault="00D21BAB" w14:paraId="4D709D14" w14:textId="0A27035C">
            <w:pPr>
              <w:spacing w:after="160" w:line="278" w:lineRule="auto"/>
              <w:rPr>
                <w:i/>
                <w:iCs/>
              </w:rPr>
            </w:pPr>
            <w:r>
              <w:rPr>
                <w:i/>
                <w:iCs/>
              </w:rPr>
              <w:t>Insert progress updates or other information as needed</w:t>
            </w:r>
          </w:p>
        </w:tc>
      </w:tr>
      <w:tr w:rsidRPr="00BB1903" w:rsidR="00BB1903" w:rsidTr="32E9A2DF" w14:paraId="499FC3B1" w14:textId="77777777">
        <w:trPr>
          <w:trHeight w:val="5790"/>
        </w:trPr>
        <w:tc>
          <w:tcPr>
            <w:tcW w:w="0" w:type="auto"/>
            <w:tcMar/>
          </w:tcPr>
          <w:p w:rsidRPr="00BB1903" w:rsidR="00BB1903" w:rsidP="32E9A2DF" w:rsidRDefault="00BB1903" w14:paraId="17229B21" w14:textId="1D4202AF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351E65C5" w14:textId="1E4E4532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3FEFA4B7" w14:textId="5E140DDF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58105416" w14:textId="33803AF0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51CBEB40" w14:textId="0DA9E27F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23B55B5A" w14:textId="7DCC6FC8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6C4C9BCB" w14:textId="47E91837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5715D262" w14:textId="23DFAA02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40E23E1A" w14:textId="6A7A0E33">
            <w:pPr>
              <w:rPr>
                <w:i w:val="1"/>
                <w:iCs w:val="1"/>
              </w:rPr>
            </w:pPr>
          </w:p>
          <w:p w:rsidRPr="00BB1903" w:rsidR="00BB1903" w:rsidP="32E9A2DF" w:rsidRDefault="00BB1903" w14:paraId="558BF513" w14:textId="073D8C0A">
            <w:pPr>
              <w:rPr>
                <w:i w:val="1"/>
                <w:iCs w:val="1"/>
              </w:rPr>
            </w:pPr>
          </w:p>
        </w:tc>
        <w:tc>
          <w:tcPr>
            <w:tcW w:w="0" w:type="auto"/>
            <w:tcMar/>
          </w:tcPr>
          <w:p w:rsidRPr="00BB1903" w:rsidR="00BB1903" w:rsidP="00BB1903" w:rsidRDefault="00BB1903" w14:paraId="7545CE30" w14:textId="77777777"/>
        </w:tc>
        <w:tc>
          <w:tcPr>
            <w:tcW w:w="0" w:type="auto"/>
            <w:tcMar/>
          </w:tcPr>
          <w:p w:rsidRPr="00BB1903" w:rsidR="00BB1903" w:rsidP="00BB1903" w:rsidRDefault="00BB1903" w14:paraId="1204040C" w14:textId="77777777"/>
        </w:tc>
        <w:tc>
          <w:tcPr>
            <w:tcW w:w="0" w:type="auto"/>
            <w:tcMar/>
          </w:tcPr>
          <w:p w:rsidRPr="00BB1903" w:rsidR="00BB1903" w:rsidP="00BB1903" w:rsidRDefault="00BB1903" w14:paraId="3F1BF688" w14:textId="77777777"/>
        </w:tc>
        <w:tc>
          <w:tcPr>
            <w:tcW w:w="0" w:type="auto"/>
            <w:tcMar/>
          </w:tcPr>
          <w:p w:rsidRPr="00BB1903" w:rsidR="00BB1903" w:rsidP="00BB1903" w:rsidRDefault="00BB1903" w14:paraId="2ECDA5C2" w14:textId="77777777"/>
        </w:tc>
        <w:tc>
          <w:tcPr>
            <w:tcW w:w="0" w:type="auto"/>
            <w:tcMar/>
          </w:tcPr>
          <w:p w:rsidRPr="00BB1903" w:rsidR="00BB1903" w:rsidP="00BB1903" w:rsidRDefault="00BB1903" w14:paraId="225CE1F7" w14:textId="77777777"/>
        </w:tc>
        <w:tc>
          <w:tcPr>
            <w:tcW w:w="0" w:type="auto"/>
            <w:tcMar/>
          </w:tcPr>
          <w:p w:rsidRPr="00BB1903" w:rsidR="00BB1903" w:rsidP="00BB1903" w:rsidRDefault="00BB1903" w14:paraId="60557614" w14:textId="77777777"/>
        </w:tc>
      </w:tr>
    </w:tbl>
    <w:p w:rsidR="32E9A2DF" w:rsidRDefault="32E9A2DF" w14:paraId="2925498E" w14:textId="42744243"/>
    <w:p w:rsidRPr="00860D28" w:rsidR="00D06DB8" w:rsidP="00860D28" w:rsidRDefault="00D06DB8" w14:paraId="6ECF0128" w14:textId="77777777"/>
    <w:sectPr w:rsidRPr="00860D28" w:rsidR="00D06DB8" w:rsidSect="00860D28"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526" w:rsidP="000D0BAA" w:rsidRDefault="00ED2526" w14:paraId="757403A7" w14:textId="77777777">
      <w:pPr>
        <w:spacing w:after="0" w:line="240" w:lineRule="auto"/>
      </w:pPr>
      <w:r>
        <w:separator/>
      </w:r>
    </w:p>
  </w:endnote>
  <w:endnote w:type="continuationSeparator" w:id="0">
    <w:p w:rsidR="00ED2526" w:rsidP="000D0BAA" w:rsidRDefault="00ED2526" w14:paraId="360ABE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780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BAA" w:rsidRDefault="000D0BAA" w14:paraId="79A31822" w14:textId="3CB764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0BAA" w:rsidRDefault="000D0BAA" w14:paraId="6A1C7D3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526" w:rsidP="000D0BAA" w:rsidRDefault="00ED2526" w14:paraId="5C2F1DF1" w14:textId="77777777">
      <w:pPr>
        <w:spacing w:after="0" w:line="240" w:lineRule="auto"/>
      </w:pPr>
      <w:r>
        <w:separator/>
      </w:r>
    </w:p>
  </w:footnote>
  <w:footnote w:type="continuationSeparator" w:id="0">
    <w:p w:rsidR="00ED2526" w:rsidP="000D0BAA" w:rsidRDefault="00ED2526" w14:paraId="0E2F9FE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B9"/>
    <w:multiLevelType w:val="hybridMultilevel"/>
    <w:tmpl w:val="9D1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41386"/>
    <w:multiLevelType w:val="hybridMultilevel"/>
    <w:tmpl w:val="529CA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19616D"/>
    <w:multiLevelType w:val="hybridMultilevel"/>
    <w:tmpl w:val="A9300E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5137D"/>
    <w:multiLevelType w:val="hybridMultilevel"/>
    <w:tmpl w:val="63D2EF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A17C6"/>
    <w:multiLevelType w:val="hybridMultilevel"/>
    <w:tmpl w:val="647C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11E8E"/>
    <w:multiLevelType w:val="hybridMultilevel"/>
    <w:tmpl w:val="EAAA09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8B3409A"/>
    <w:multiLevelType w:val="hybridMultilevel"/>
    <w:tmpl w:val="3F6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591ABD"/>
    <w:multiLevelType w:val="hybridMultilevel"/>
    <w:tmpl w:val="F6DC1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F5939"/>
    <w:multiLevelType w:val="hybridMultilevel"/>
    <w:tmpl w:val="5D26CD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DAA1148"/>
    <w:multiLevelType w:val="hybridMultilevel"/>
    <w:tmpl w:val="1A58E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07D06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033F7"/>
    <w:multiLevelType w:val="hybridMultilevel"/>
    <w:tmpl w:val="8DDCA2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03B4B67"/>
    <w:multiLevelType w:val="hybridMultilevel"/>
    <w:tmpl w:val="2D9865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607D06">
      <w:start w:val="1"/>
      <w:numFmt w:val="bullet"/>
      <w:lvlText w:val="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66E5"/>
    <w:multiLevelType w:val="hybridMultilevel"/>
    <w:tmpl w:val="CB0AB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94D02"/>
    <w:multiLevelType w:val="hybridMultilevel"/>
    <w:tmpl w:val="06FC2B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7294776">
    <w:abstractNumId w:val="4"/>
  </w:num>
  <w:num w:numId="2" w16cid:durableId="1716813539">
    <w:abstractNumId w:val="1"/>
  </w:num>
  <w:num w:numId="3" w16cid:durableId="393509806">
    <w:abstractNumId w:val="2"/>
  </w:num>
  <w:num w:numId="4" w16cid:durableId="1585073088">
    <w:abstractNumId w:val="5"/>
  </w:num>
  <w:num w:numId="5" w16cid:durableId="243296349">
    <w:abstractNumId w:val="0"/>
  </w:num>
  <w:num w:numId="6" w16cid:durableId="1356660817">
    <w:abstractNumId w:val="6"/>
  </w:num>
  <w:num w:numId="7" w16cid:durableId="23291065">
    <w:abstractNumId w:val="10"/>
  </w:num>
  <w:num w:numId="8" w16cid:durableId="2061782350">
    <w:abstractNumId w:val="7"/>
  </w:num>
  <w:num w:numId="9" w16cid:durableId="1983122443">
    <w:abstractNumId w:val="3"/>
  </w:num>
  <w:num w:numId="10" w16cid:durableId="2011249396">
    <w:abstractNumId w:val="8"/>
  </w:num>
  <w:num w:numId="11" w16cid:durableId="690840408">
    <w:abstractNumId w:val="13"/>
  </w:num>
  <w:num w:numId="12" w16cid:durableId="549389184">
    <w:abstractNumId w:val="12"/>
  </w:num>
  <w:num w:numId="13" w16cid:durableId="91823082">
    <w:abstractNumId w:val="11"/>
  </w:num>
  <w:num w:numId="14" w16cid:durableId="5614104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28"/>
    <w:rsid w:val="0006412C"/>
    <w:rsid w:val="000652C8"/>
    <w:rsid w:val="00070C64"/>
    <w:rsid w:val="00087BA6"/>
    <w:rsid w:val="00094BE4"/>
    <w:rsid w:val="000A0639"/>
    <w:rsid w:val="000B7E33"/>
    <w:rsid w:val="000C5B92"/>
    <w:rsid w:val="000C7B4C"/>
    <w:rsid w:val="000D0BAA"/>
    <w:rsid w:val="001053C5"/>
    <w:rsid w:val="00192BA0"/>
    <w:rsid w:val="001A1CE8"/>
    <w:rsid w:val="001F05BA"/>
    <w:rsid w:val="00202FB9"/>
    <w:rsid w:val="00207E22"/>
    <w:rsid w:val="00237E50"/>
    <w:rsid w:val="00253632"/>
    <w:rsid w:val="002834A9"/>
    <w:rsid w:val="002A388D"/>
    <w:rsid w:val="002A7E50"/>
    <w:rsid w:val="002B3F8F"/>
    <w:rsid w:val="002D1DBC"/>
    <w:rsid w:val="002E4FAF"/>
    <w:rsid w:val="00336ECE"/>
    <w:rsid w:val="00366266"/>
    <w:rsid w:val="00375DC3"/>
    <w:rsid w:val="003A3C6F"/>
    <w:rsid w:val="003B1149"/>
    <w:rsid w:val="003C5BDB"/>
    <w:rsid w:val="003F355C"/>
    <w:rsid w:val="00414DC9"/>
    <w:rsid w:val="00417735"/>
    <w:rsid w:val="0043264C"/>
    <w:rsid w:val="004577F8"/>
    <w:rsid w:val="00490BB9"/>
    <w:rsid w:val="004C69AB"/>
    <w:rsid w:val="004D539A"/>
    <w:rsid w:val="004F3D35"/>
    <w:rsid w:val="005003D8"/>
    <w:rsid w:val="005139A6"/>
    <w:rsid w:val="0053174E"/>
    <w:rsid w:val="00537FFA"/>
    <w:rsid w:val="005414A5"/>
    <w:rsid w:val="005536AE"/>
    <w:rsid w:val="00576557"/>
    <w:rsid w:val="005922F8"/>
    <w:rsid w:val="005A72E9"/>
    <w:rsid w:val="005C3716"/>
    <w:rsid w:val="005C5417"/>
    <w:rsid w:val="005C6C44"/>
    <w:rsid w:val="00602CF6"/>
    <w:rsid w:val="00603CC0"/>
    <w:rsid w:val="0062352C"/>
    <w:rsid w:val="00640BEC"/>
    <w:rsid w:val="0066453C"/>
    <w:rsid w:val="006733F4"/>
    <w:rsid w:val="006904A2"/>
    <w:rsid w:val="006C3D57"/>
    <w:rsid w:val="006C43F4"/>
    <w:rsid w:val="006C52C6"/>
    <w:rsid w:val="006D030E"/>
    <w:rsid w:val="006D2F54"/>
    <w:rsid w:val="006F2684"/>
    <w:rsid w:val="007200B4"/>
    <w:rsid w:val="00736E6B"/>
    <w:rsid w:val="00755720"/>
    <w:rsid w:val="00757296"/>
    <w:rsid w:val="00771211"/>
    <w:rsid w:val="00787068"/>
    <w:rsid w:val="007942CB"/>
    <w:rsid w:val="00797311"/>
    <w:rsid w:val="007B6E1D"/>
    <w:rsid w:val="007C2E85"/>
    <w:rsid w:val="007C6A0C"/>
    <w:rsid w:val="007E1D8A"/>
    <w:rsid w:val="00807A6E"/>
    <w:rsid w:val="00860D28"/>
    <w:rsid w:val="0086416A"/>
    <w:rsid w:val="0087357E"/>
    <w:rsid w:val="00875995"/>
    <w:rsid w:val="00881DFF"/>
    <w:rsid w:val="008A6D3C"/>
    <w:rsid w:val="008D1D29"/>
    <w:rsid w:val="008E0CAE"/>
    <w:rsid w:val="008E4E75"/>
    <w:rsid w:val="009043DE"/>
    <w:rsid w:val="009137B8"/>
    <w:rsid w:val="009266AF"/>
    <w:rsid w:val="00956C40"/>
    <w:rsid w:val="009752FC"/>
    <w:rsid w:val="009907A9"/>
    <w:rsid w:val="009F5113"/>
    <w:rsid w:val="00A15EFA"/>
    <w:rsid w:val="00A73CDF"/>
    <w:rsid w:val="00A941C7"/>
    <w:rsid w:val="00A95856"/>
    <w:rsid w:val="00AA2374"/>
    <w:rsid w:val="00AB55F0"/>
    <w:rsid w:val="00AE2728"/>
    <w:rsid w:val="00AF5924"/>
    <w:rsid w:val="00AF596E"/>
    <w:rsid w:val="00B11FBF"/>
    <w:rsid w:val="00B24BF3"/>
    <w:rsid w:val="00B31995"/>
    <w:rsid w:val="00B60BDC"/>
    <w:rsid w:val="00B735DC"/>
    <w:rsid w:val="00BA2CFE"/>
    <w:rsid w:val="00BA559B"/>
    <w:rsid w:val="00BA7A1A"/>
    <w:rsid w:val="00BB1903"/>
    <w:rsid w:val="00C05BEF"/>
    <w:rsid w:val="00C4343D"/>
    <w:rsid w:val="00C52670"/>
    <w:rsid w:val="00C87CD5"/>
    <w:rsid w:val="00CB6134"/>
    <w:rsid w:val="00CD2463"/>
    <w:rsid w:val="00CF1C84"/>
    <w:rsid w:val="00D06DB8"/>
    <w:rsid w:val="00D21BAB"/>
    <w:rsid w:val="00D3088B"/>
    <w:rsid w:val="00D41BF5"/>
    <w:rsid w:val="00D76AE9"/>
    <w:rsid w:val="00D90D20"/>
    <w:rsid w:val="00D97904"/>
    <w:rsid w:val="00DB11FF"/>
    <w:rsid w:val="00DB225A"/>
    <w:rsid w:val="00E03518"/>
    <w:rsid w:val="00E76BC7"/>
    <w:rsid w:val="00E835B8"/>
    <w:rsid w:val="00EB7BC5"/>
    <w:rsid w:val="00ED2001"/>
    <w:rsid w:val="00ED2526"/>
    <w:rsid w:val="00ED40B7"/>
    <w:rsid w:val="00EE17C7"/>
    <w:rsid w:val="00EE4BB8"/>
    <w:rsid w:val="00F85AF5"/>
    <w:rsid w:val="00F91351"/>
    <w:rsid w:val="00FA4025"/>
    <w:rsid w:val="00FE61BF"/>
    <w:rsid w:val="02C51906"/>
    <w:rsid w:val="0B271DA0"/>
    <w:rsid w:val="0E17E3D7"/>
    <w:rsid w:val="1C04687A"/>
    <w:rsid w:val="2714828B"/>
    <w:rsid w:val="32E9A2DF"/>
    <w:rsid w:val="37A91C97"/>
    <w:rsid w:val="393AD8DD"/>
    <w:rsid w:val="42BCA348"/>
    <w:rsid w:val="49F3BECD"/>
    <w:rsid w:val="4D9B6894"/>
    <w:rsid w:val="59D71A42"/>
    <w:rsid w:val="5FBA2238"/>
    <w:rsid w:val="64ADAB59"/>
    <w:rsid w:val="76F5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91E6F"/>
  <w15:chartTrackingRefBased/>
  <w15:docId w15:val="{13A214E8-70CB-43B8-A16E-C39FB6B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D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D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60D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60D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0D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60D2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60D2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60D2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60D2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60D2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6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D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60D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6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D2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6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D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6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D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0D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07E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E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BA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0BAA"/>
  </w:style>
  <w:style w:type="paragraph" w:styleId="Footer">
    <w:name w:val="footer"/>
    <w:basedOn w:val="Normal"/>
    <w:link w:val="FooterChar"/>
    <w:uiPriority w:val="99"/>
    <w:unhideWhenUsed/>
    <w:rsid w:val="000D0BA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0BAA"/>
  </w:style>
  <w:style w:type="character" w:styleId="CommentReference">
    <w:name w:val="annotation reference"/>
    <w:basedOn w:val="DefaultParagraphFont"/>
    <w:uiPriority w:val="99"/>
    <w:semiHidden/>
    <w:unhideWhenUsed/>
    <w:rsid w:val="00794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2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94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2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942C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6E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nfo.apertureed.com/en/hc/rating-exports" TargetMode="External" Id="rId8" /><Relationship Type="http://schemas.openxmlformats.org/officeDocument/2006/relationships/hyperlink" Target="https://info.riversideinsights.com/hubfs/00-Riverside-Classroom/DESSA/DESSA_Training_Courses_2025-26.pdf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yperlink" Target="https://info.apertureed.com/en/hc/rating-completion-report" TargetMode="External" Id="rId7" /><Relationship Type="http://schemas.openxmlformats.org/officeDocument/2006/relationships/hyperlink" Target="https://info.apertureed.com/en/hc/dessa-and-pbis-alignment-slides-resource" TargetMode="Externa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info.apertureed.com/en/hc/dessa-alignment-to-state-standards-dessa-crosswalks-updated-for-2025" TargetMode="External" Id="rId11" /><Relationship Type="http://schemas.openxmlformats.org/officeDocument/2006/relationships/footnotes" Target="footnotes.xml" Id="rId5" /><Relationship Type="http://schemas.openxmlformats.org/officeDocument/2006/relationships/hyperlink" Target="https://info.riversideinsights.com/hubfs/00-Riverside-Classroom/DESSA/DESSA_Training_Courses_2025-26.pdf" TargetMode="External" Id="rId15" /><Relationship Type="http://schemas.openxmlformats.org/officeDocument/2006/relationships/hyperlink" Target="https://info.apertureed.com/en/hc/dessa-and-pbis-alignment-slides-resource" TargetMode="Externa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hyperlink" Target="https://info.apertureed.com/en/hc/mtss-and-the-dessa-alignment-guide" TargetMode="External" Id="rId9" /><Relationship Type="http://schemas.openxmlformats.org/officeDocument/2006/relationships/hyperlink" Target="https://info.riversideinsights.com/hubfs/00-Riverside-Classroom/DESSA/DESSA_Arc_of_Professional_Learning_2025-26.pdf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DF61183F0E94BA0482BF674B24F21" ma:contentTypeVersion="12" ma:contentTypeDescription="Create a new document." ma:contentTypeScope="" ma:versionID="b53634100d0976fa1358476b5a4a9000">
  <xsd:schema xmlns:xsd="http://www.w3.org/2001/XMLSchema" xmlns:xs="http://www.w3.org/2001/XMLSchema" xmlns:p="http://schemas.microsoft.com/office/2006/metadata/properties" xmlns:ns2="e6142e98-b64a-4452-9246-585337dd32aa" xmlns:ns3="8aa74886-8e22-4680-8e41-5958fe8c7c66" targetNamespace="http://schemas.microsoft.com/office/2006/metadata/properties" ma:root="true" ma:fieldsID="0b288bb522a3601a864a99bd15d7934f" ns2:_="" ns3:_="">
    <xsd:import namespace="e6142e98-b64a-4452-9246-585337dd32aa"/>
    <xsd:import namespace="8aa74886-8e22-4680-8e41-5958fe8c7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42e98-b64a-4452-9246-585337dd3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0c6cff-633c-440f-9beb-d59977b481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74886-8e22-4680-8e41-5958fe8c7c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cf8420-fec3-4869-9efe-58ec01221d34}" ma:internalName="TaxCatchAll" ma:showField="CatchAllData" ma:web="8aa74886-8e22-4680-8e41-5958fe8c7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42e98-b64a-4452-9246-585337dd32aa">
      <Terms xmlns="http://schemas.microsoft.com/office/infopath/2007/PartnerControls"/>
    </lcf76f155ced4ddcb4097134ff3c332f>
    <TaxCatchAll xmlns="8aa74886-8e22-4680-8e41-5958fe8c7c66" xsi:nil="true"/>
  </documentManagement>
</p:properties>
</file>

<file path=customXml/itemProps1.xml><?xml version="1.0" encoding="utf-8"?>
<ds:datastoreItem xmlns:ds="http://schemas.openxmlformats.org/officeDocument/2006/customXml" ds:itemID="{56CCABA7-6B62-49E3-8193-706FE500831D}"/>
</file>

<file path=customXml/itemProps2.xml><?xml version="1.0" encoding="utf-8"?>
<ds:datastoreItem xmlns:ds="http://schemas.openxmlformats.org/officeDocument/2006/customXml" ds:itemID="{C180C484-1072-4EDB-82FE-E76852757D3C}"/>
</file>

<file path=customXml/itemProps3.xml><?xml version="1.0" encoding="utf-8"?>
<ds:datastoreItem xmlns:ds="http://schemas.openxmlformats.org/officeDocument/2006/customXml" ds:itemID="{67447B89-F776-458A-8ABF-18CD8CB689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Alexandra Baker</dc:creator>
  <keywords/>
  <dc:description/>
  <lastModifiedBy>Denese Sterling</lastModifiedBy>
  <revision>6</revision>
  <dcterms:created xsi:type="dcterms:W3CDTF">2026-05-01T15:39:00.0000000Z</dcterms:created>
  <dcterms:modified xsi:type="dcterms:W3CDTF">2026-05-23T23:23:45.1888159Z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0x010100D82DF61183F0E94BA0482BF674B24F21</vt:lpwstr>
  </property>
  <property fmtid="{D5CDD505-2E9C-101B-9397-08002B2CF9AE}" pid="3" name="MediaServiceImageTags">
    <vt:lpwstr/>
  </property>
</Properties>
</file>